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6111"/>
      </w:tblGrid>
      <w:tr w:rsidR="00A9099B" w:rsidTr="00A909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099B" w:rsidRDefault="00A9099B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br/>
            </w:r>
            <w:hyperlink r:id="rId5" w:tgtFrame="_blank" w:history="1"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Register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>before</w:t>
              </w:r>
              <w:proofErr w:type="spellEnd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>April</w:t>
              </w:r>
              <w:proofErr w:type="spellEnd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 29: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>Take</w:t>
              </w:r>
              <w:proofErr w:type="spellEnd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>Advantage</w:t>
              </w:r>
              <w:proofErr w:type="spellEnd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>of</w:t>
              </w:r>
              <w:proofErr w:type="spellEnd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>the</w:t>
              </w:r>
              <w:proofErr w:type="spellEnd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>Early</w:t>
              </w:r>
              <w:proofErr w:type="spellEnd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>Bird</w:t>
              </w:r>
              <w:proofErr w:type="spellEnd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color w:val="003300"/>
                  <w:sz w:val="48"/>
                  <w:szCs w:val="48"/>
                </w:rPr>
                <w:t xml:space="preserve"> Rate </w:t>
              </w:r>
            </w:hyperlink>
          </w:p>
        </w:tc>
      </w:tr>
      <w:tr w:rsidR="00A9099B" w:rsidTr="00A909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099B" w:rsidRDefault="00A909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6286500" cy="1638300"/>
                  <wp:effectExtent l="0" t="0" r="0" b="0"/>
                  <wp:docPr id="8" name="Obrázok 8" descr="Health Claims Europe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Claims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99B" w:rsidTr="00A9099B">
        <w:trPr>
          <w:tblCellSpacing w:w="0" w:type="dxa"/>
          <w:jc w:val="center"/>
        </w:trPr>
        <w:tc>
          <w:tcPr>
            <w:tcW w:w="1500" w:type="pct"/>
            <w:shd w:val="clear" w:color="auto" w:fill="EFEFEF"/>
            <w:vAlign w:val="center"/>
            <w:hideMark/>
          </w:tcPr>
          <w:p w:rsidR="00A9099B" w:rsidRDefault="00A9099B">
            <w:pPr>
              <w:pStyle w:val="Normlnywebov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95500" cy="3276600"/>
                  <wp:effectExtent l="0" t="0" r="0" b="0"/>
                  <wp:docPr id="7" name="Obrázok 7" descr="Health Claims Europe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lth Claims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99B" w:rsidRDefault="00A9099B">
            <w:pPr>
              <w:pStyle w:val="Normlnywebov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05000" cy="428625"/>
                  <wp:effectExtent l="0" t="0" r="0" b="9525"/>
                  <wp:docPr id="6" name="Obrázok 6" descr="Download the information brochure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the information broch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shd w:val="clear" w:color="auto" w:fill="FFFFFF"/>
            <w:hideMark/>
          </w:tcPr>
          <w:p w:rsidR="00A9099B" w:rsidRDefault="00A9099B">
            <w:pPr>
              <w:pStyle w:val="Normlnywebov"/>
              <w:jc w:val="center"/>
            </w:pPr>
            <w:r>
              <w:rPr>
                <w:rStyle w:val="style21"/>
              </w:rPr>
              <w:t xml:space="preserve">13th </w:t>
            </w:r>
            <w:proofErr w:type="spellStart"/>
            <w:r>
              <w:rPr>
                <w:rStyle w:val="style21"/>
              </w:rPr>
              <w:t>International</w:t>
            </w:r>
            <w:proofErr w:type="spellEnd"/>
            <w:r>
              <w:rPr>
                <w:rStyle w:val="style21"/>
              </w:rPr>
              <w:t xml:space="preserve"> </w:t>
            </w:r>
            <w:proofErr w:type="spellStart"/>
            <w:r>
              <w:rPr>
                <w:rStyle w:val="style21"/>
              </w:rPr>
              <w:t>Workshop</w:t>
            </w:r>
            <w:proofErr w:type="spellEnd"/>
            <w:r>
              <w:rPr>
                <w:rStyle w:val="style21"/>
              </w:rPr>
              <w:t xml:space="preserve"> </w:t>
            </w:r>
            <w:r>
              <w:br/>
            </w:r>
            <w:hyperlink r:id="rId11" w:tgtFrame="_blank" w:history="1">
              <w:proofErr w:type="spellStart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>Nutrition</w:t>
              </w:r>
              <w:proofErr w:type="spellEnd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 xml:space="preserve"> &amp; </w:t>
              </w:r>
              <w:proofErr w:type="spellStart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>Health</w:t>
              </w:r>
              <w:proofErr w:type="spellEnd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>Claims</w:t>
              </w:r>
              <w:proofErr w:type="spellEnd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>Europe</w:t>
              </w:r>
              <w:proofErr w:type="spellEnd"/>
            </w:hyperlink>
            <w:hyperlink r:id="rId12" w:tgtFrame="_blank" w:history="1">
              <w:r>
                <w:rPr>
                  <w:rStyle w:val="style81"/>
                  <w:color w:val="0000FF"/>
                  <w:u w:val="single"/>
                </w:rPr>
                <w:br/>
              </w:r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 xml:space="preserve">Status </w:t>
              </w:r>
              <w:proofErr w:type="spellStart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>Review</w:t>
              </w:r>
              <w:proofErr w:type="spellEnd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 xml:space="preserve"> – </w:t>
              </w:r>
              <w:proofErr w:type="spellStart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>Way</w:t>
              </w:r>
              <w:proofErr w:type="spellEnd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Tahoma" w:hAnsi="Tahoma" w:cs="Tahoma"/>
                  <w:b/>
                  <w:bCs/>
                  <w:sz w:val="36"/>
                  <w:szCs w:val="36"/>
                </w:rPr>
                <w:t>Forward</w:t>
              </w:r>
              <w:proofErr w:type="spellEnd"/>
            </w:hyperlink>
            <w:r>
              <w:br/>
            </w:r>
            <w:proofErr w:type="spellStart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>Le</w:t>
            </w:r>
            <w:proofErr w:type="spellEnd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 xml:space="preserve"> Plaza Hotel, </w:t>
            </w:r>
            <w:proofErr w:type="spellStart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>Brussels</w:t>
            </w:r>
            <w:proofErr w:type="spellEnd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 xml:space="preserve">, </w:t>
            </w:r>
            <w:proofErr w:type="spellStart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>Belgium</w:t>
            </w:r>
            <w:proofErr w:type="spellEnd"/>
            <w:r>
              <w:rPr>
                <w:rFonts w:ascii="Tahoma" w:hAnsi="Tahoma" w:cs="Tahoma"/>
                <w:b/>
                <w:bCs/>
                <w:color w:val="F57534"/>
                <w:sz w:val="27"/>
                <w:szCs w:val="27"/>
              </w:rPr>
              <w:br/>
            </w:r>
            <w:proofErr w:type="spellStart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>Tuesday</w:t>
            </w:r>
            <w:proofErr w:type="spellEnd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 xml:space="preserve">, </w:t>
            </w:r>
            <w:proofErr w:type="spellStart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>May</w:t>
            </w:r>
            <w:proofErr w:type="spellEnd"/>
            <w:r>
              <w:rPr>
                <w:rStyle w:val="Siln"/>
                <w:rFonts w:ascii="Tahoma" w:hAnsi="Tahoma" w:cs="Tahoma"/>
                <w:color w:val="F57534"/>
                <w:sz w:val="27"/>
                <w:szCs w:val="27"/>
              </w:rPr>
              <w:t xml:space="preserve"> 29, 2018</w:t>
            </w:r>
          </w:p>
          <w:p w:rsidR="00A9099B" w:rsidRDefault="00A9099B">
            <w:pPr>
              <w:pStyle w:val="style9"/>
            </w:pPr>
            <w:r>
              <w:t xml:space="preserve">In </w:t>
            </w:r>
            <w:proofErr w:type="spellStart"/>
            <w:r>
              <w:t>this</w:t>
            </w:r>
            <w:proofErr w:type="spellEnd"/>
            <w:r>
              <w:t xml:space="preserve"> 13th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,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Claims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bring</w:t>
            </w:r>
            <w:proofErr w:type="spellEnd"/>
            <w:r>
              <w:t xml:space="preserve"> a </w:t>
            </w: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 debate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followed</w:t>
            </w:r>
            <w:proofErr w:type="spellEnd"/>
            <w:r>
              <w:t xml:space="preserve"> by a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new and </w:t>
            </w:r>
            <w:proofErr w:type="spellStart"/>
            <w:r>
              <w:t>exciting</w:t>
            </w:r>
            <w:proofErr w:type="spellEnd"/>
            <w:r>
              <w:t xml:space="preserve"> </w:t>
            </w:r>
            <w:proofErr w:type="spellStart"/>
            <w:r>
              <w:t>one-day</w:t>
            </w:r>
            <w:proofErr w:type="spellEnd"/>
            <w:r>
              <w:t xml:space="preserve"> </w:t>
            </w:r>
            <w:proofErr w:type="spellStart"/>
            <w:r>
              <w:t>interactive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directed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Counsels</w:t>
            </w:r>
            <w:proofErr w:type="spellEnd"/>
            <w:r>
              <w:t xml:space="preserve">, </w:t>
            </w:r>
            <w:proofErr w:type="spellStart"/>
            <w:r>
              <w:t>Management</w:t>
            </w:r>
            <w:proofErr w:type="spellEnd"/>
            <w:r>
              <w:t xml:space="preserve">, </w:t>
            </w:r>
            <w:proofErr w:type="spellStart"/>
            <w:r>
              <w:t>Regulatory</w:t>
            </w:r>
            <w:proofErr w:type="spellEnd"/>
            <w:r>
              <w:t xml:space="preserve">, Marketing and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 and </w:t>
            </w:r>
            <w:proofErr w:type="spellStart"/>
            <w:r>
              <w:t>companies</w:t>
            </w:r>
            <w:proofErr w:type="spellEnd"/>
            <w:r>
              <w:t xml:space="preserve"> </w:t>
            </w:r>
            <w:proofErr w:type="spellStart"/>
            <w:r>
              <w:t>interested</w:t>
            </w:r>
            <w:proofErr w:type="spellEnd"/>
            <w:r>
              <w:t xml:space="preserve"> in </w:t>
            </w:r>
            <w:proofErr w:type="spellStart"/>
            <w:r>
              <w:t>importing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 xml:space="preserve">. </w:t>
            </w:r>
          </w:p>
          <w:p w:rsidR="00A9099B" w:rsidRDefault="00A9099B">
            <w:pPr>
              <w:pStyle w:val="style9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</w:t>
            </w:r>
            <w:proofErr w:type="spellStart"/>
            <w:r>
              <w:t>offers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excellent</w:t>
            </w:r>
            <w:proofErr w:type="spellEnd"/>
            <w:r>
              <w:t xml:space="preserve"> </w:t>
            </w:r>
            <w:proofErr w:type="spellStart"/>
            <w:r>
              <w:t>opportunity</w:t>
            </w:r>
            <w:proofErr w:type="spellEnd"/>
            <w:r>
              <w:t xml:space="preserve"> to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experts</w:t>
            </w:r>
            <w:proofErr w:type="spellEnd"/>
            <w:r>
              <w:t xml:space="preserve"> and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colleagues</w:t>
            </w:r>
            <w:proofErr w:type="spellEnd"/>
            <w:r>
              <w:t>.</w:t>
            </w:r>
          </w:p>
          <w:p w:rsidR="00A9099B" w:rsidRDefault="00A9099B">
            <w:pPr>
              <w:pStyle w:val="Normlnywebov"/>
              <w:jc w:val="center"/>
            </w:pPr>
            <w:hyperlink r:id="rId13" w:tgtFrame="_blank" w:history="1">
              <w:r>
                <w:rPr>
                  <w:rStyle w:val="Hypertextovprepojenie"/>
                  <w:rFonts w:ascii="Tahoma" w:hAnsi="Tahoma" w:cs="Tahoma"/>
                  <w:b/>
                  <w:bCs/>
                  <w:color w:val="003300"/>
                  <w:sz w:val="48"/>
                  <w:szCs w:val="48"/>
                </w:rPr>
                <w:t xml:space="preserve">Register </w:t>
              </w:r>
              <w:proofErr w:type="spellStart"/>
              <w:r>
                <w:rPr>
                  <w:rStyle w:val="Hypertextovprepojenie"/>
                  <w:rFonts w:ascii="Tahoma" w:hAnsi="Tahoma" w:cs="Tahoma"/>
                  <w:b/>
                  <w:bCs/>
                  <w:color w:val="003300"/>
                  <w:sz w:val="48"/>
                  <w:szCs w:val="48"/>
                </w:rPr>
                <w:t>Now</w:t>
              </w:r>
              <w:proofErr w:type="spellEnd"/>
            </w:hyperlink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246"/>
            </w:tblGrid>
            <w:tr w:rsidR="00A9099B">
              <w:trPr>
                <w:tblCellSpacing w:w="15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9B" w:rsidRDefault="00A9099B">
                  <w:pPr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 xml:space="preserve">EARLY BIRD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>Registration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br/>
                    <w:t xml:space="preserve">(on or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>before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 xml:space="preserve"> 29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>April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 xml:space="preserve"> 2018)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>845.00 EUR</w:t>
                  </w:r>
                </w:p>
              </w:tc>
            </w:tr>
            <w:tr w:rsidR="00A909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9B" w:rsidRDefault="00A9099B">
                  <w:pPr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 xml:space="preserve">ACADEMIC/GOVERNMENT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>Registration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57534"/>
                      <w:sz w:val="27"/>
                      <w:szCs w:val="27"/>
                    </w:rPr>
                    <w:t>595.00 EUR</w:t>
                  </w:r>
                </w:p>
              </w:tc>
            </w:tr>
          </w:tbl>
          <w:p w:rsidR="00A9099B" w:rsidRDefault="00A909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099B" w:rsidTr="00A909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8076"/>
            </w:tblGrid>
            <w:tr w:rsidR="00A9099B">
              <w:trPr>
                <w:tblCellSpacing w:w="37" w:type="dxa"/>
              </w:trPr>
              <w:tc>
                <w:tcPr>
                  <w:tcW w:w="0" w:type="auto"/>
                  <w:gridSpan w:val="2"/>
                  <w:shd w:val="clear" w:color="auto" w:fill="666666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PROGRAM</w:t>
                  </w:r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500" w:type="pct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8:30</w:t>
                  </w:r>
                </w:p>
              </w:tc>
              <w:tc>
                <w:tcPr>
                  <w:tcW w:w="4500" w:type="pct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Registration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/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Welcome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Coffee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lastRenderedPageBreak/>
                    <w:t>9:00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Welcome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and Program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Review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gridSpan w:val="2"/>
                  <w:shd w:val="clear" w:color="auto" w:fill="999999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REVIEW PRESENTATIONS -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Chair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: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Ignace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Debruyne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PhD,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Health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Claims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Europe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Belgium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9:05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KEYNOTE LECTURE -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Situation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Review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of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Nutrition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&amp;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Health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Claims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in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EU - REFIT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Evaluation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Status,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Patrick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Coppens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Managing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Director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Europe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&amp; MEA, EAS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Strategies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Belgium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9:50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CJEU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Conclusions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-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Implementing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Health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&amp;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Nutrition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Claims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with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Legal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Certainty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. Peter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Bogaert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Managing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Partner,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Covington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&amp;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Burling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LLP,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Belgium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10:30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Coffee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break and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Networking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11:00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Way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Forward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with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Nutrient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Profiles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Mrs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Nicole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Coutrelis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Lawyer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Coutrelis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&amp;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Associés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France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11:40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New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Novel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Foods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Regulation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in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Action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Joris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Geelen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Partner,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Food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Compliance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International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Belgium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12:30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Lunch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break and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Networking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gridSpan w:val="2"/>
                  <w:shd w:val="clear" w:color="auto" w:fill="999999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CAPITA SELECTA -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Chair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: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Stoffer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Loman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PhD,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NutriClaim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Netherlands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13:30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Future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of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Probiotics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Claims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in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Europe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Mrs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Aude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Mahy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Counsel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Loyens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&amp;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Loeff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Belgium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14:05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Clean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Label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vs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.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Health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Claims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-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Can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Both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Work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Together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?</w:t>
                  </w:r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Dr. Ina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Gerstberger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Lawyer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Director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German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Food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&amp; Drink and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Life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Sciences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Team,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Gowling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WLG,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Germany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14:40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Foods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for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Specific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Medical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Purposes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Sports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Nutrition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Dr.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Stoffer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Loman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Senior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Consultant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NutriClaim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the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Netherlands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15:15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Coffee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break and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Networking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15:45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EFSA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Food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Additives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Intake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Model (FAIM) -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Dietary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Assessment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Methodology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Dr.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Áine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Hearty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Managing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Scientist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-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Food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Safety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and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Regulatory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Affairs, Exponent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International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, U.K.</w:t>
                  </w:r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16:20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Impact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of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Nagoya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Protocol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on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EU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food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industry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Mr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Bart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Van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Vooren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Lawyer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Covington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&amp;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Burling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LLP,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Belgium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16:55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Building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Scientific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Evidence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to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Support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Nutrition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&amp;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Health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Claims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Dr.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Heike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Stier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Senior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Scientific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Consultant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analyze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 &amp;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realize</w:t>
                  </w:r>
                  <w:proofErr w:type="spellEnd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style71"/>
                      <w:rFonts w:ascii="Tahoma" w:eastAsia="Times New Roman" w:hAnsi="Tahoma" w:cs="Tahoma"/>
                      <w:b/>
                      <w:bCs/>
                    </w:rPr>
                    <w:t>Germany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17:30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Round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 xml:space="preserve"> Table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Discussion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A9099B" w:rsidRDefault="00A9099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lastRenderedPageBreak/>
                    <w:t>17:40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</w:rPr>
                    <w:t>Adjourn</w:t>
                  </w:r>
                  <w:proofErr w:type="spellEnd"/>
                </w:p>
              </w:tc>
            </w:tr>
            <w:tr w:rsidR="00A9099B">
              <w:trPr>
                <w:tblCellSpacing w:w="37" w:type="dxa"/>
              </w:trPr>
              <w:tc>
                <w:tcPr>
                  <w:tcW w:w="0" w:type="auto"/>
                  <w:gridSpan w:val="2"/>
                  <w:shd w:val="clear" w:color="auto" w:fill="666666"/>
                  <w:hideMark/>
                </w:tcPr>
                <w:p w:rsidR="00A9099B" w:rsidRDefault="00A9099B">
                  <w:pP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A9099B" w:rsidRDefault="00A909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099B" w:rsidTr="00A9099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9099B" w:rsidRDefault="00A9099B">
            <w:pPr>
              <w:jc w:val="center"/>
              <w:rPr>
                <w:rFonts w:eastAsia="Times New Roman"/>
              </w:rPr>
            </w:pPr>
            <w:r>
              <w:rPr>
                <w:rStyle w:val="style51"/>
                <w:rFonts w:eastAsia="Times New Roman"/>
              </w:rPr>
              <w:lastRenderedPageBreak/>
              <w:t xml:space="preserve">*** </w:t>
            </w:r>
            <w:hyperlink r:id="rId14" w:tgtFrame="_blank" w:history="1"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sz w:val="48"/>
                  <w:szCs w:val="48"/>
                </w:rPr>
                <w:t xml:space="preserve">Register </w:t>
              </w:r>
              <w:proofErr w:type="spellStart"/>
              <w:r>
                <w:rPr>
                  <w:rStyle w:val="Hypertextovprepojenie"/>
                  <w:rFonts w:ascii="Tahoma" w:eastAsia="Times New Roman" w:hAnsi="Tahoma" w:cs="Tahoma"/>
                  <w:b/>
                  <w:bCs/>
                  <w:sz w:val="48"/>
                  <w:szCs w:val="48"/>
                </w:rPr>
                <w:t>Now</w:t>
              </w:r>
              <w:proofErr w:type="spellEnd"/>
            </w:hyperlink>
            <w:r>
              <w:rPr>
                <w:rStyle w:val="style51"/>
                <w:rFonts w:eastAsia="Times New Roman"/>
              </w:rPr>
              <w:t xml:space="preserve"> ***</w:t>
            </w:r>
          </w:p>
        </w:tc>
      </w:tr>
      <w:tr w:rsidR="00A9099B" w:rsidTr="00A9099B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A9099B" w:rsidRDefault="00A909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099B" w:rsidRDefault="00A909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099B" w:rsidTr="00A9099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6915"/>
            </w:tblGrid>
            <w:tr w:rsidR="00A9099B">
              <w:trPr>
                <w:tblCellSpacing w:w="15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A9099B" w:rsidRDefault="00A9099B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style21"/>
                      <w:rFonts w:eastAsia="Times New Roman"/>
                    </w:rPr>
                    <w:t>Media</w:t>
                  </w:r>
                  <w:proofErr w:type="spellEnd"/>
                  <w:r>
                    <w:rPr>
                      <w:rStyle w:val="style21"/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Style w:val="style21"/>
                      <w:rFonts w:eastAsia="Times New Roman"/>
                    </w:rPr>
                    <w:t>Partners</w:t>
                  </w:r>
                  <w:proofErr w:type="spellEnd"/>
                  <w:r>
                    <w:rPr>
                      <w:rStyle w:val="style21"/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A9099B" w:rsidRDefault="00A9099B">
                  <w:pPr>
                    <w:pStyle w:val="Normlnywebov"/>
                    <w:jc w:val="center"/>
                  </w:pPr>
                  <w:r>
                    <w:t> 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19300" cy="1066800"/>
                        <wp:effectExtent l="0" t="0" r="0" b="0"/>
                        <wp:docPr id="5" name="Obrázok 5" descr="EU&#10;Food Policy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U&#10;Food Polic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   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57400" cy="695325"/>
                        <wp:effectExtent l="0" t="0" r="0" b="9525"/>
                        <wp:docPr id="4" name="Obrázok 4" descr="EU Food&#10;Law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U Food&#10;La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19" w:tgtFrame="_blank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905000" cy="628650"/>
                          <wp:effectExtent l="0" t="0" r="0" b="0"/>
                          <wp:docPr id="3" name="Obrázok 3" descr="EFF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FF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textovprepojenie"/>
                      </w:rPr>
                      <w:t xml:space="preserve">  </w:t>
                    </w:r>
                  </w:hyperlink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905000" cy="419100"/>
                        <wp:effectExtent l="0" t="0" r="0" b="0"/>
                        <wp:docPr id="2" name="Obrázok 2" descr="Nutracos">
                          <a:hlinkClick xmlns:a="http://schemas.openxmlformats.org/drawingml/2006/main" r:id="rId2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utrac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   </w:t>
                  </w:r>
                </w:p>
              </w:tc>
            </w:tr>
          </w:tbl>
          <w:p w:rsidR="00A9099B" w:rsidRDefault="00A909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099B" w:rsidTr="00A9099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9099B" w:rsidRDefault="00A9099B">
            <w:pPr>
              <w:rPr>
                <w:rFonts w:ascii="Trebuchet MS" w:eastAsia="Times New Roman" w:hAnsi="Trebuchet MS"/>
                <w:color w:val="666666"/>
                <w:sz w:val="27"/>
                <w:szCs w:val="27"/>
              </w:rPr>
            </w:pPr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 xml:space="preserve">VVZRL </w:t>
            </w:r>
            <w:proofErr w:type="spellStart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Nutrition</w:t>
            </w:r>
            <w:proofErr w:type="spellEnd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 xml:space="preserve"> &amp; </w:t>
            </w:r>
            <w:proofErr w:type="spellStart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Health</w:t>
            </w:r>
            <w:proofErr w:type="spellEnd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Claims</w:t>
            </w:r>
            <w:proofErr w:type="spellEnd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Europe</w:t>
            </w:r>
            <w:proofErr w:type="spellEnd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 xml:space="preserve"> • VAT BE 0881.554.410</w:t>
            </w:r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br/>
            </w:r>
            <w:proofErr w:type="spellStart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Haverhuisstraat</w:t>
            </w:r>
            <w:proofErr w:type="spellEnd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 xml:space="preserve"> 28 • B-8870 </w:t>
            </w:r>
            <w:proofErr w:type="spellStart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Izegem</w:t>
            </w:r>
            <w:proofErr w:type="spellEnd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 xml:space="preserve"> • </w:t>
            </w:r>
            <w:proofErr w:type="spellStart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Belgium</w:t>
            </w:r>
            <w:proofErr w:type="spellEnd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 xml:space="preserve"> • E-mail: </w:t>
            </w:r>
            <w:hyperlink r:id="rId23" w:history="1">
              <w:r>
                <w:rPr>
                  <w:rStyle w:val="Hypertextovprepojenie"/>
                  <w:rFonts w:ascii="Trebuchet MS" w:eastAsia="Times New Roman" w:hAnsi="Trebuchet MS"/>
                  <w:sz w:val="27"/>
                  <w:szCs w:val="27"/>
                </w:rPr>
                <w:t>info@healthclaims.eu</w:t>
              </w:r>
            </w:hyperlink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br/>
              <w:t xml:space="preserve">Tel: +32 51 31 12 74 • </w:t>
            </w:r>
            <w:hyperlink r:id="rId24" w:tgtFrame="_blank" w:history="1">
              <w:r>
                <w:rPr>
                  <w:rStyle w:val="Hypertextovprepojenie"/>
                  <w:rFonts w:ascii="Trebuchet MS" w:eastAsia="Times New Roman" w:hAnsi="Trebuchet MS"/>
                  <w:sz w:val="27"/>
                  <w:szCs w:val="27"/>
                </w:rPr>
                <w:t>www.healthclaims.eu</w:t>
              </w:r>
            </w:hyperlink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br/>
              <w:t>Mobile: +32 476 46 07 98 or +32 495 23 81 76</w:t>
            </w:r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br/>
              <w:t xml:space="preserve">KBC Bank </w:t>
            </w:r>
            <w:proofErr w:type="spellStart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Izegem</w:t>
            </w:r>
            <w:proofErr w:type="spellEnd"/>
            <w:r>
              <w:rPr>
                <w:rFonts w:ascii="Trebuchet MS" w:eastAsia="Times New Roman" w:hAnsi="Trebuchet MS"/>
                <w:color w:val="666666"/>
                <w:sz w:val="27"/>
                <w:szCs w:val="27"/>
              </w:rPr>
              <w:t>: IBAN: BE71 7380 1841 5369 • BIC: KREDBEBB</w:t>
            </w:r>
          </w:p>
        </w:tc>
      </w:tr>
    </w:tbl>
    <w:p w:rsidR="00A9099B" w:rsidRDefault="00A9099B" w:rsidP="00A9099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Obrázok 1" descr="http://server1.streamsend.com/newstreamsend/view.php?cd=1978&amp;ld=48&amp;ud=751db2e3a1c883adc5c047fb38f3d2de&amp;md=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rver1.streamsend.com/newstreamsend/view.php?cd=1978&amp;ld=48&amp;ud=751db2e3a1c883adc5c047fb38f3d2de&amp;md=10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:rsidR="00646017" w:rsidRDefault="00646017"/>
    <w:sectPr w:rsidR="0064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B"/>
    <w:rsid w:val="00646017"/>
    <w:rsid w:val="00A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99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099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9099B"/>
    <w:pPr>
      <w:spacing w:before="100" w:beforeAutospacing="1" w:after="100" w:afterAutospacing="1"/>
    </w:pPr>
  </w:style>
  <w:style w:type="paragraph" w:customStyle="1" w:styleId="style9">
    <w:name w:val="style9"/>
    <w:basedOn w:val="Normlny"/>
    <w:uiPriority w:val="99"/>
    <w:rsid w:val="00A9099B"/>
    <w:pPr>
      <w:spacing w:before="100" w:beforeAutospacing="1" w:after="100" w:afterAutospacing="1"/>
    </w:pPr>
    <w:rPr>
      <w:rFonts w:ascii="Trebuchet MS" w:hAnsi="Trebuchet MS"/>
      <w:color w:val="666666"/>
      <w:sz w:val="27"/>
      <w:szCs w:val="27"/>
    </w:rPr>
  </w:style>
  <w:style w:type="character" w:customStyle="1" w:styleId="style51">
    <w:name w:val="style51"/>
    <w:basedOn w:val="Predvolenpsmoodseku"/>
    <w:rsid w:val="00A9099B"/>
    <w:rPr>
      <w:rFonts w:ascii="Tahoma" w:hAnsi="Tahoma" w:cs="Tahoma" w:hint="default"/>
      <w:b/>
      <w:bCs/>
      <w:color w:val="666666"/>
      <w:sz w:val="48"/>
      <w:szCs w:val="48"/>
    </w:rPr>
  </w:style>
  <w:style w:type="character" w:customStyle="1" w:styleId="style21">
    <w:name w:val="style21"/>
    <w:basedOn w:val="Predvolenpsmoodseku"/>
    <w:rsid w:val="00A9099B"/>
    <w:rPr>
      <w:rFonts w:ascii="Tahoma" w:hAnsi="Tahoma" w:cs="Tahoma" w:hint="default"/>
      <w:b/>
      <w:bCs/>
      <w:color w:val="F57534"/>
      <w:sz w:val="27"/>
      <w:szCs w:val="27"/>
    </w:rPr>
  </w:style>
  <w:style w:type="character" w:customStyle="1" w:styleId="style81">
    <w:name w:val="style81"/>
    <w:basedOn w:val="Predvolenpsmoodseku"/>
    <w:rsid w:val="00A9099B"/>
    <w:rPr>
      <w:rFonts w:ascii="Tahoma" w:hAnsi="Tahoma" w:cs="Tahoma" w:hint="default"/>
      <w:b/>
      <w:bCs/>
      <w:color w:val="F57534"/>
      <w:sz w:val="36"/>
      <w:szCs w:val="36"/>
    </w:rPr>
  </w:style>
  <w:style w:type="character" w:customStyle="1" w:styleId="style71">
    <w:name w:val="style71"/>
    <w:basedOn w:val="Predvolenpsmoodseku"/>
    <w:rsid w:val="00A9099B"/>
    <w:rPr>
      <w:color w:val="F27836"/>
    </w:rPr>
  </w:style>
  <w:style w:type="character" w:styleId="Siln">
    <w:name w:val="Strong"/>
    <w:basedOn w:val="Predvolenpsmoodseku"/>
    <w:uiPriority w:val="22"/>
    <w:qFormat/>
    <w:rsid w:val="00A909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99B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99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099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9099B"/>
    <w:pPr>
      <w:spacing w:before="100" w:beforeAutospacing="1" w:after="100" w:afterAutospacing="1"/>
    </w:pPr>
  </w:style>
  <w:style w:type="paragraph" w:customStyle="1" w:styleId="style9">
    <w:name w:val="style9"/>
    <w:basedOn w:val="Normlny"/>
    <w:uiPriority w:val="99"/>
    <w:rsid w:val="00A9099B"/>
    <w:pPr>
      <w:spacing w:before="100" w:beforeAutospacing="1" w:after="100" w:afterAutospacing="1"/>
    </w:pPr>
    <w:rPr>
      <w:rFonts w:ascii="Trebuchet MS" w:hAnsi="Trebuchet MS"/>
      <w:color w:val="666666"/>
      <w:sz w:val="27"/>
      <w:szCs w:val="27"/>
    </w:rPr>
  </w:style>
  <w:style w:type="character" w:customStyle="1" w:styleId="style51">
    <w:name w:val="style51"/>
    <w:basedOn w:val="Predvolenpsmoodseku"/>
    <w:rsid w:val="00A9099B"/>
    <w:rPr>
      <w:rFonts w:ascii="Tahoma" w:hAnsi="Tahoma" w:cs="Tahoma" w:hint="default"/>
      <w:b/>
      <w:bCs/>
      <w:color w:val="666666"/>
      <w:sz w:val="48"/>
      <w:szCs w:val="48"/>
    </w:rPr>
  </w:style>
  <w:style w:type="character" w:customStyle="1" w:styleId="style21">
    <w:name w:val="style21"/>
    <w:basedOn w:val="Predvolenpsmoodseku"/>
    <w:rsid w:val="00A9099B"/>
    <w:rPr>
      <w:rFonts w:ascii="Tahoma" w:hAnsi="Tahoma" w:cs="Tahoma" w:hint="default"/>
      <w:b/>
      <w:bCs/>
      <w:color w:val="F57534"/>
      <w:sz w:val="27"/>
      <w:szCs w:val="27"/>
    </w:rPr>
  </w:style>
  <w:style w:type="character" w:customStyle="1" w:styleId="style81">
    <w:name w:val="style81"/>
    <w:basedOn w:val="Predvolenpsmoodseku"/>
    <w:rsid w:val="00A9099B"/>
    <w:rPr>
      <w:rFonts w:ascii="Tahoma" w:hAnsi="Tahoma" w:cs="Tahoma" w:hint="default"/>
      <w:b/>
      <w:bCs/>
      <w:color w:val="F57534"/>
      <w:sz w:val="36"/>
      <w:szCs w:val="36"/>
    </w:rPr>
  </w:style>
  <w:style w:type="character" w:customStyle="1" w:styleId="style71">
    <w:name w:val="style71"/>
    <w:basedOn w:val="Predvolenpsmoodseku"/>
    <w:rsid w:val="00A9099B"/>
    <w:rPr>
      <w:color w:val="F27836"/>
    </w:rPr>
  </w:style>
  <w:style w:type="character" w:styleId="Siln">
    <w:name w:val="Strong"/>
    <w:basedOn w:val="Predvolenpsmoodseku"/>
    <w:uiPriority w:val="22"/>
    <w:qFormat/>
    <w:rsid w:val="00A909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99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1.streamsend.com/newstreamsend/clicktracker.php?cd=1978&amp;ld=48&amp;md=1025&amp;ud=751db2e3a1c883adc5c047fb38f3d2de&amp;url=http://www.healthclaims.eu/pdf/healthclaims18.pdf" TargetMode="External"/><Relationship Id="rId13" Type="http://schemas.openxmlformats.org/officeDocument/2006/relationships/hyperlink" Target="http://server1.streamsend.com/newstreamsend/clicktracker.php?cd=1978&amp;ld=48&amp;md=1025&amp;ud=751db2e3a1c883adc5c047fb38f3d2de&amp;url=http://www.healthclaims.eu/regist.htm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erver1.streamsend.com/newstreamsend/clicktracker.php?cd=1978&amp;ld=48&amp;md=1025&amp;ud=751db2e3a1c883adc5c047fb38f3d2de&amp;url=http://www.b5sr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erver1.streamsend.com/newstreamsend/clicktracker.php?cd=1978&amp;ld=48&amp;md=1025&amp;ud=751db2e3a1c883adc5c047fb38f3d2de&amp;url=http://www.healthclaims.eu/programme.htm" TargetMode="External"/><Relationship Id="rId17" Type="http://schemas.openxmlformats.org/officeDocument/2006/relationships/hyperlink" Target="http://server1.streamsend.com/newstreamsend/clicktracker.php?cd=1978&amp;ld=48&amp;md=1025&amp;ud=751db2e3a1c883adc5c047fb38f3d2de&amp;url=http://www.eurofoodlaw.com/" TargetMode="External"/><Relationship Id="rId25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://server1.streamsend.com/newstreamsend/clicktracker.php?cd=1978&amp;ld=48&amp;md=1025&amp;ud=751db2e3a1c883adc5c047fb38f3d2de&amp;url=http://www.healthclaims.eu" TargetMode="External"/><Relationship Id="rId11" Type="http://schemas.openxmlformats.org/officeDocument/2006/relationships/hyperlink" Target="http://server1.streamsend.com/newstreamsend/clicktracker.php?cd=1978&amp;ld=48&amp;md=1025&amp;ud=751db2e3a1c883adc5c047fb38f3d2de&amp;url=http://www.healthclaims.eu/programme.htm" TargetMode="External"/><Relationship Id="rId24" Type="http://schemas.openxmlformats.org/officeDocument/2006/relationships/hyperlink" Target="http://server1.streamsend.com/newstreamsend/clicktracker.php?cd=1978&amp;ld=48&amp;md=1025&amp;ud=751db2e3a1c883adc5c047fb38f3d2de&amp;url=http://www.healthclaims.eu/index.htm" TargetMode="External"/><Relationship Id="rId5" Type="http://schemas.openxmlformats.org/officeDocument/2006/relationships/hyperlink" Target="http://server1.streamsend.com/newstreamsend/clicktracker.php?cd=1978&amp;ld=48&amp;md=1025&amp;ud=751db2e3a1c883adc5c047fb38f3d2de&amp;url=http://www.healthclaims.eu/programme.htm" TargetMode="External"/><Relationship Id="rId15" Type="http://schemas.openxmlformats.org/officeDocument/2006/relationships/hyperlink" Target="http://server1.streamsend.com/newstreamsend/clicktracker.php?cd=1978&amp;ld=48&amp;md=1025&amp;ud=751db2e3a1c883adc5c047fb38f3d2de&amp;url=http://www.eufoodpolicy.com/" TargetMode="External"/><Relationship Id="rId23" Type="http://schemas.openxmlformats.org/officeDocument/2006/relationships/hyperlink" Target="mailto:info@healthclaims.eu?subject=Nutrition%20Health%20Claims%20Europe%20info%20request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erver1.streamsend.com/newstreamsend/clicktracker.php?cd=1978&amp;ld=48&amp;md=1025&amp;ud=751db2e3a1c883adc5c047fb38f3d2de&amp;url=http://www.lexxion.de/en/zeitschriften/fachzeitschriften-englisch/eff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erver1.streamsend.com/newstreamsend/clicktracker.php?cd=1978&amp;ld=48&amp;md=1025&amp;ud=751db2e3a1c883adc5c047fb38f3d2de&amp;url=http://www.healthclaims.eu/regist-online.html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2018-04-19T13:48:00Z</dcterms:created>
  <dcterms:modified xsi:type="dcterms:W3CDTF">2018-04-19T13:50:00Z</dcterms:modified>
</cp:coreProperties>
</file>