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5" w:rsidRDefault="00C6688E" w:rsidP="00D369BA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1FB0648-3034-43CA-877C-6667A276FF3E" style="width:450.75pt;height:454.5pt">
            <v:imagedata r:id="rId9" o:title=""/>
          </v:shape>
        </w:pict>
      </w:r>
    </w:p>
    <w:p w:rsidR="00F22D46" w:rsidRDefault="00F22D46" w:rsidP="00F22D46">
      <w:pPr>
        <w:sectPr w:rsidR="00F22D46" w:rsidSect="00D369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20" w:footer="720" w:gutter="0"/>
          <w:pgNumType w:start="0"/>
          <w:cols w:space="720"/>
          <w:docGrid w:linePitch="326"/>
        </w:sectPr>
      </w:pPr>
    </w:p>
    <w:p w:rsidR="00F22D46" w:rsidRDefault="00D369BA" w:rsidP="00D369BA">
      <w:pPr>
        <w:pStyle w:val="Typedudocument"/>
      </w:pPr>
      <w:r w:rsidRPr="00D369BA">
        <w:t>COMMISSION IMPLEMENTING DECISION</w:t>
      </w:r>
    </w:p>
    <w:p w:rsidR="009F758B" w:rsidRDefault="00D369BA" w:rsidP="00D369BA">
      <w:pPr>
        <w:pStyle w:val="Datedadoption"/>
      </w:pPr>
      <w:r w:rsidRPr="00D369BA">
        <w:t xml:space="preserve">of </w:t>
      </w:r>
      <w:r w:rsidRPr="00D369BA">
        <w:rPr>
          <w:rStyle w:val="Marker2"/>
        </w:rPr>
        <w:t>XXX</w:t>
      </w:r>
    </w:p>
    <w:p w:rsidR="00ED229E" w:rsidRPr="003E204B" w:rsidRDefault="00D369BA" w:rsidP="00D369BA">
      <w:pPr>
        <w:pStyle w:val="Titreobjet"/>
      </w:pPr>
      <w:r w:rsidRPr="00D369BA">
        <w:t>authorising the placing on the market of products containing, consisting of or produced from genetically modified maize MON 87411 (MON-87411-9), pursuant to Regulation (EC) No 1829/2003 of the European Parliament and of the Council</w:t>
      </w:r>
    </w:p>
    <w:p w:rsidR="00ED229E" w:rsidRPr="002709C5" w:rsidRDefault="00D369BA" w:rsidP="00D369BA">
      <w:pPr>
        <w:pStyle w:val="IntrtEEE"/>
      </w:pPr>
      <w:r w:rsidRPr="00D369BA">
        <w:t>(Text with EEA relevance)</w:t>
      </w:r>
    </w:p>
    <w:p w:rsidR="00ED229E" w:rsidRPr="00695993" w:rsidRDefault="00D369BA" w:rsidP="00D369BA">
      <w:pPr>
        <w:pStyle w:val="Languesfaisantfoi"/>
      </w:pPr>
      <w:r w:rsidRPr="00D369BA">
        <w:t>(Only the Dutch and French texts are authentic)</w:t>
      </w:r>
    </w:p>
    <w:p w:rsidR="00ED229E" w:rsidRPr="002709C5" w:rsidRDefault="00ED229E" w:rsidP="00ED229E">
      <w:pPr>
        <w:pStyle w:val="Institutionquiagit"/>
        <w:outlineLvl w:val="0"/>
      </w:pPr>
      <w:r w:rsidRPr="00695993">
        <w:t>THE</w:t>
      </w:r>
      <w:r w:rsidRPr="002709C5">
        <w:t xml:space="preserve"> EUROPEAN COMMISSION,</w:t>
      </w:r>
    </w:p>
    <w:p w:rsidR="00ED229E" w:rsidRPr="002709C5" w:rsidRDefault="00ED229E" w:rsidP="00ED229E">
      <w:r w:rsidRPr="002709C5">
        <w:t>Having regard to the Treaty on the Functioning of the European Union,</w:t>
      </w:r>
    </w:p>
    <w:p w:rsidR="00ED229E" w:rsidRPr="002709C5" w:rsidRDefault="00ED229E" w:rsidP="00ED229E">
      <w:r w:rsidRPr="002709C5">
        <w:t>Having regard to Regulation (EC) No 1829/2003 of the European Parliament and of the Council of 22 September 2003 on genetically modified food and feed</w:t>
      </w:r>
      <w:r w:rsidRPr="002709C5">
        <w:rPr>
          <w:rStyle w:val="FootnoteReference"/>
        </w:rPr>
        <w:footnoteReference w:id="1"/>
      </w:r>
      <w:r w:rsidRPr="002709C5">
        <w:t>, and in particular</w:t>
      </w:r>
      <w:r w:rsidR="00733889">
        <w:t xml:space="preserve"> to</w:t>
      </w:r>
      <w:r w:rsidRPr="002709C5">
        <w:t xml:space="preserve"> Article</w:t>
      </w:r>
      <w:r w:rsidR="00733889">
        <w:t>s</w:t>
      </w:r>
      <w:r w:rsidRPr="002709C5">
        <w:t xml:space="preserve"> </w:t>
      </w:r>
      <w:r w:rsidR="003D2B6A" w:rsidRPr="003D2B6A">
        <w:t>7(3)</w:t>
      </w:r>
      <w:r w:rsidR="00402A0D">
        <w:t xml:space="preserve"> and </w:t>
      </w:r>
      <w:r w:rsidR="00AD23EC">
        <w:t>1</w:t>
      </w:r>
      <w:r w:rsidR="003D2B6A" w:rsidRPr="003D2B6A">
        <w:t>9(3)</w:t>
      </w:r>
      <w:r w:rsidR="00AD23EC">
        <w:t xml:space="preserve"> </w:t>
      </w:r>
      <w:r w:rsidRPr="002709C5">
        <w:t>thereof,</w:t>
      </w:r>
    </w:p>
    <w:p w:rsidR="00ED229E" w:rsidRPr="006D21CB" w:rsidRDefault="00ED229E" w:rsidP="00ED229E">
      <w:r w:rsidRPr="006D21CB">
        <w:t>Whereas:</w:t>
      </w:r>
    </w:p>
    <w:p w:rsidR="00AC28C2" w:rsidRDefault="00AC28C2" w:rsidP="009B4569">
      <w:pPr>
        <w:pStyle w:val="Considrant"/>
        <w:numPr>
          <w:ilvl w:val="0"/>
          <w:numId w:val="9"/>
        </w:numPr>
        <w:tabs>
          <w:tab w:val="clear" w:pos="709"/>
        </w:tabs>
      </w:pPr>
      <w:r w:rsidRPr="00D661E4">
        <w:t xml:space="preserve">On </w:t>
      </w:r>
      <w:r w:rsidR="00D661E4" w:rsidRPr="00D661E4">
        <w:t>5</w:t>
      </w:r>
      <w:r w:rsidR="00816567" w:rsidRPr="00D661E4">
        <w:t xml:space="preserve"> February </w:t>
      </w:r>
      <w:r w:rsidR="00816567">
        <w:t>201</w:t>
      </w:r>
      <w:r w:rsidR="001700A6">
        <w:t>5</w:t>
      </w:r>
      <w:r w:rsidRPr="00734D05">
        <w:t xml:space="preserve">, </w:t>
      </w:r>
      <w:r w:rsidR="00B359F5" w:rsidRPr="00B359F5">
        <w:t>Monsanto Europe</w:t>
      </w:r>
      <w:r w:rsidR="006879FF">
        <w:t xml:space="preserve"> </w:t>
      </w:r>
      <w:r w:rsidR="00B359F5" w:rsidRPr="00B359F5">
        <w:t>N.V</w:t>
      </w:r>
      <w:r w:rsidR="006879FF">
        <w:t>.</w:t>
      </w:r>
      <w:r w:rsidR="00B359F5" w:rsidRPr="00B359F5">
        <w:t xml:space="preserve"> </w:t>
      </w:r>
      <w:r w:rsidRPr="00734D05">
        <w:t>submitted</w:t>
      </w:r>
      <w:r w:rsidR="003E24D8">
        <w:t xml:space="preserve">, on behalf of the Monsanto </w:t>
      </w:r>
      <w:r w:rsidR="006879FF">
        <w:t>Company</w:t>
      </w:r>
      <w:r w:rsidR="003E24D8">
        <w:t>, United States,</w:t>
      </w:r>
      <w:r w:rsidR="00C040D2">
        <w:t xml:space="preserve"> </w:t>
      </w:r>
      <w:r w:rsidRPr="00734D05">
        <w:t>an application</w:t>
      </w:r>
      <w:r w:rsidR="003E24D8">
        <w:t>,</w:t>
      </w:r>
      <w:r w:rsidR="003E24D8" w:rsidRPr="00734D05">
        <w:t xml:space="preserve"> in accordance with Articles 5 and 17 of Regulation (EC) No 1829/2003</w:t>
      </w:r>
      <w:r w:rsidR="003E24D8">
        <w:t>,</w:t>
      </w:r>
      <w:r w:rsidRPr="00734D05">
        <w:t xml:space="preserve"> for the placing on the market of foods, food ingredients and feed containing, consisting of or produced from </w:t>
      </w:r>
      <w:r w:rsidR="00C758E3">
        <w:t>maize</w:t>
      </w:r>
      <w:r w:rsidR="00F12C40">
        <w:t xml:space="preserve"> </w:t>
      </w:r>
      <w:r w:rsidR="009B4569">
        <w:t>MON 87411</w:t>
      </w:r>
      <w:r w:rsidR="003E24D8">
        <w:t xml:space="preserve"> (‘</w:t>
      </w:r>
      <w:r w:rsidR="003E24D8" w:rsidRPr="00734D05">
        <w:t>the application</w:t>
      </w:r>
      <w:r w:rsidR="003E24D8">
        <w:t>’</w:t>
      </w:r>
      <w:r w:rsidR="003E24D8" w:rsidRPr="00734D05">
        <w:t>)</w:t>
      </w:r>
      <w:r w:rsidR="00816567">
        <w:t xml:space="preserve"> </w:t>
      </w:r>
      <w:r w:rsidRPr="00734D05">
        <w:t xml:space="preserve">to the national competent authority of </w:t>
      </w:r>
      <w:r>
        <w:t>the Netherlands</w:t>
      </w:r>
      <w:r w:rsidRPr="00734D05">
        <w:t xml:space="preserve">. The application also covered the placing on the market of products consisting of </w:t>
      </w:r>
      <w:r w:rsidR="003E24D8">
        <w:t xml:space="preserve">genetically modified maize MON 87411 </w:t>
      </w:r>
      <w:r w:rsidRPr="00734D05">
        <w:t>for uses</w:t>
      </w:r>
      <w:r w:rsidR="003E24D8">
        <w:t xml:space="preserve"> </w:t>
      </w:r>
      <w:r w:rsidR="003E24D8" w:rsidRPr="00734D05">
        <w:t>other</w:t>
      </w:r>
      <w:r w:rsidRPr="00734D05">
        <w:t xml:space="preserve"> than food and feed as any other </w:t>
      </w:r>
      <w:r w:rsidR="00C26970">
        <w:t>maize</w:t>
      </w:r>
      <w:r w:rsidRPr="00734D05">
        <w:t xml:space="preserve">, with the exception of cultivation. </w:t>
      </w:r>
    </w:p>
    <w:p w:rsidR="00ED229E" w:rsidRPr="00B80293" w:rsidRDefault="00ED229E" w:rsidP="0052130B">
      <w:pPr>
        <w:pStyle w:val="Considrant"/>
        <w:numPr>
          <w:ilvl w:val="0"/>
          <w:numId w:val="9"/>
        </w:numPr>
        <w:tabs>
          <w:tab w:val="clear" w:pos="709"/>
        </w:tabs>
        <w:rPr>
          <w:snapToGrid w:val="0"/>
        </w:rPr>
      </w:pPr>
      <w:r w:rsidRPr="001A41A8">
        <w:t>In accordance with Article</w:t>
      </w:r>
      <w:r w:rsidR="00142BCA">
        <w:t>s</w:t>
      </w:r>
      <w:r w:rsidRPr="001A41A8">
        <w:t xml:space="preserve"> 5(5) and</w:t>
      </w:r>
      <w:r w:rsidR="00306F1C">
        <w:t xml:space="preserve"> </w:t>
      </w:r>
      <w:r w:rsidRPr="001A41A8">
        <w:t>17(5) of Regulation (EC) No</w:t>
      </w:r>
      <w:r w:rsidR="00E56187">
        <w:t> </w:t>
      </w:r>
      <w:r w:rsidRPr="001A41A8">
        <w:t>1829/2003</w:t>
      </w:r>
      <w:r w:rsidR="00553152">
        <w:t>,</w:t>
      </w:r>
      <w:r w:rsidRPr="001A41A8">
        <w:t xml:space="preserve"> the application include</w:t>
      </w:r>
      <w:r w:rsidR="00042E95">
        <w:t xml:space="preserve">d </w:t>
      </w:r>
      <w:r w:rsidRPr="001A41A8">
        <w:t>information</w:t>
      </w:r>
      <w:r w:rsidR="00042E95">
        <w:t xml:space="preserve"> and conclusions about the risk assessment carried out in accordance with the principles set out in </w:t>
      </w:r>
      <w:r w:rsidR="00042E95" w:rsidRPr="001A41A8">
        <w:t>Annex</w:t>
      </w:r>
      <w:r w:rsidR="00042E95">
        <w:t xml:space="preserve"> II</w:t>
      </w:r>
      <w:r w:rsidR="00042E95" w:rsidRPr="001A41A8">
        <w:t xml:space="preserve"> to Directive 2001/18/EC of </w:t>
      </w:r>
      <w:r w:rsidR="00042E95" w:rsidRPr="00B80293">
        <w:t>the European Parliament and of the Council</w:t>
      </w:r>
      <w:r w:rsidR="00042E95" w:rsidRPr="00B80293">
        <w:rPr>
          <w:rStyle w:val="FootnoteReference"/>
        </w:rPr>
        <w:footnoteReference w:id="2"/>
      </w:r>
      <w:r w:rsidR="00042E95" w:rsidRPr="00B80293">
        <w:t xml:space="preserve"> and </w:t>
      </w:r>
      <w:r w:rsidR="00306F1C">
        <w:t>the</w:t>
      </w:r>
      <w:r w:rsidR="00042E95" w:rsidRPr="00B80293">
        <w:t xml:space="preserve"> information required by Annexes </w:t>
      </w:r>
      <w:r w:rsidRPr="00B80293">
        <w:t xml:space="preserve">III and IV </w:t>
      </w:r>
      <w:r w:rsidR="00042E95" w:rsidRPr="00B80293">
        <w:t xml:space="preserve">to that Directive. </w:t>
      </w:r>
      <w:r w:rsidRPr="00B80293">
        <w:t xml:space="preserve">It also </w:t>
      </w:r>
      <w:r w:rsidR="00042E95" w:rsidRPr="00B80293">
        <w:t xml:space="preserve">included </w:t>
      </w:r>
      <w:r w:rsidRPr="00B80293">
        <w:t xml:space="preserve">a monitoring plan for environmental effects </w:t>
      </w:r>
      <w:r w:rsidR="00042E95" w:rsidRPr="00B80293">
        <w:t xml:space="preserve">set out in </w:t>
      </w:r>
      <w:r w:rsidRPr="00B80293">
        <w:t>Annex VII to Directive 2001/18/EC.</w:t>
      </w:r>
    </w:p>
    <w:p w:rsidR="00CF468C" w:rsidRPr="00306F1C" w:rsidRDefault="00CF468C" w:rsidP="00BA6362">
      <w:pPr>
        <w:pStyle w:val="Considrant"/>
        <w:numPr>
          <w:ilvl w:val="0"/>
          <w:numId w:val="9"/>
        </w:numPr>
        <w:rPr>
          <w:snapToGrid w:val="0"/>
        </w:rPr>
      </w:pPr>
      <w:r w:rsidRPr="00C35B75">
        <w:t xml:space="preserve">On </w:t>
      </w:r>
      <w:r w:rsidR="00C758E3">
        <w:t>02 July</w:t>
      </w:r>
      <w:r w:rsidR="00F12C40" w:rsidRPr="00C35B75">
        <w:t xml:space="preserve"> </w:t>
      </w:r>
      <w:r w:rsidRPr="00C35B75">
        <w:t>201</w:t>
      </w:r>
      <w:r w:rsidR="00F12C40">
        <w:t>8</w:t>
      </w:r>
      <w:r w:rsidRPr="00C35B75">
        <w:t xml:space="preserve">, </w:t>
      </w:r>
      <w:r w:rsidR="00DD31E4">
        <w:t xml:space="preserve">the </w:t>
      </w:r>
      <w:r w:rsidR="00C26970">
        <w:t xml:space="preserve">European Food Safety Authority ('the </w:t>
      </w:r>
      <w:r w:rsidR="00DD31E4">
        <w:t>Authority</w:t>
      </w:r>
      <w:r w:rsidR="00C26970">
        <w:t>')</w:t>
      </w:r>
      <w:r w:rsidR="00DD31E4" w:rsidRPr="00C35B75">
        <w:t xml:space="preserve"> </w:t>
      </w:r>
      <w:r w:rsidR="00C07C98">
        <w:t>issued</w:t>
      </w:r>
      <w:r w:rsidRPr="00C35B75">
        <w:t xml:space="preserve"> a favourable opinion in </w:t>
      </w:r>
      <w:r w:rsidRPr="00306F1C">
        <w:t xml:space="preserve">accordance with </w:t>
      </w:r>
      <w:r w:rsidR="00C07C98" w:rsidRPr="00306F1C">
        <w:t>Article</w:t>
      </w:r>
      <w:r w:rsidRPr="00306F1C">
        <w:t xml:space="preserve"> 6 and</w:t>
      </w:r>
      <w:r w:rsidR="00C07C98" w:rsidRPr="00306F1C">
        <w:t xml:space="preserve"> Article</w:t>
      </w:r>
      <w:r w:rsidRPr="00306F1C">
        <w:t xml:space="preserve"> 18 of Regulation (EC) No 1829/2003</w:t>
      </w:r>
      <w:r w:rsidRPr="00306F1C">
        <w:rPr>
          <w:rStyle w:val="FootnoteReference"/>
        </w:rPr>
        <w:footnoteReference w:id="3"/>
      </w:r>
      <w:r w:rsidRPr="00306F1C">
        <w:t xml:space="preserve">. </w:t>
      </w:r>
      <w:r w:rsidR="003B1BBC" w:rsidRPr="00306F1C">
        <w:t xml:space="preserve">The Authority </w:t>
      </w:r>
      <w:r w:rsidRPr="00306F1C">
        <w:t xml:space="preserve">concluded that genetically modified </w:t>
      </w:r>
      <w:r w:rsidR="00C758E3" w:rsidRPr="00306F1C">
        <w:t>maize</w:t>
      </w:r>
      <w:r w:rsidR="00F12C40" w:rsidRPr="00306F1C">
        <w:t xml:space="preserve"> </w:t>
      </w:r>
      <w:r w:rsidR="00C758E3" w:rsidRPr="00306F1C">
        <w:t>MON 87411</w:t>
      </w:r>
      <w:r w:rsidR="00A356D3" w:rsidRPr="00306F1C">
        <w:t>, as described in the application,</w:t>
      </w:r>
      <w:r w:rsidR="00F12C40" w:rsidRPr="00306F1C">
        <w:t xml:space="preserve"> </w:t>
      </w:r>
      <w:r w:rsidRPr="00306F1C">
        <w:t>is as safe</w:t>
      </w:r>
      <w:r w:rsidR="00C758E3" w:rsidRPr="00306F1C">
        <w:t xml:space="preserve"> as</w:t>
      </w:r>
      <w:r w:rsidRPr="00306F1C">
        <w:t xml:space="preserve"> and </w:t>
      </w:r>
      <w:r w:rsidR="00C758E3" w:rsidRPr="00306F1C">
        <w:t>nutritionally equivalent to</w:t>
      </w:r>
      <w:r w:rsidRPr="00306F1C">
        <w:t xml:space="preserve"> </w:t>
      </w:r>
      <w:r w:rsidR="00306F1C" w:rsidRPr="00306F1C">
        <w:t>its conventional counterpart and the tested non-genetically modified maize reference varieties with respect to</w:t>
      </w:r>
      <w:r w:rsidR="00142BCA">
        <w:t xml:space="preserve"> the</w:t>
      </w:r>
      <w:r w:rsidR="00306F1C" w:rsidRPr="00306F1C">
        <w:t xml:space="preserve"> potential effects on human and animal health and the environment</w:t>
      </w:r>
      <w:r w:rsidRPr="00306F1C">
        <w:t xml:space="preserve">. </w:t>
      </w:r>
    </w:p>
    <w:p w:rsidR="00ED229E" w:rsidRPr="001B4282" w:rsidRDefault="00CE2EB1" w:rsidP="0052130B">
      <w:pPr>
        <w:pStyle w:val="Considrant"/>
        <w:tabs>
          <w:tab w:val="clear" w:pos="709"/>
        </w:tabs>
      </w:pPr>
      <w:r w:rsidRPr="001B4282">
        <w:t>In its opinion</w:t>
      </w:r>
      <w:r w:rsidR="00DE34FE" w:rsidRPr="001B4282">
        <w:t>,</w:t>
      </w:r>
      <w:r w:rsidR="006A6148" w:rsidRPr="001B4282">
        <w:t xml:space="preserve"> </w:t>
      </w:r>
      <w:r w:rsidR="00DD31E4" w:rsidRPr="00B740FB">
        <w:t>the Authority</w:t>
      </w:r>
      <w:r w:rsidR="00ED229E" w:rsidRPr="001B4282">
        <w:t xml:space="preserve"> considered </w:t>
      </w:r>
      <w:r w:rsidR="003B1BBC">
        <w:t xml:space="preserve">all </w:t>
      </w:r>
      <w:r w:rsidR="00DD31E4" w:rsidRPr="001B4282">
        <w:t>the questions and concerns raised by the Member States in the context of the consultation of the national competent authorities as provided for by Article</w:t>
      </w:r>
      <w:r w:rsidR="00142BCA">
        <w:t>s</w:t>
      </w:r>
      <w:r w:rsidR="00DD31E4" w:rsidRPr="001B4282">
        <w:t xml:space="preserve"> 6(4) and 18(4) of Regulation (EC) No</w:t>
      </w:r>
      <w:r w:rsidR="00DD31E4">
        <w:t> </w:t>
      </w:r>
      <w:r w:rsidR="00DD31E4" w:rsidRPr="001B4282">
        <w:t>1829/2003.</w:t>
      </w:r>
    </w:p>
    <w:p w:rsidR="00E33F10" w:rsidRPr="001B4282" w:rsidRDefault="00DD31E4" w:rsidP="008D0051">
      <w:pPr>
        <w:pStyle w:val="Considrant"/>
        <w:numPr>
          <w:ilvl w:val="0"/>
          <w:numId w:val="10"/>
        </w:numPr>
      </w:pPr>
      <w:r>
        <w:t>T</w:t>
      </w:r>
      <w:r w:rsidRPr="00B740FB">
        <w:t>he Authority</w:t>
      </w:r>
      <w:r w:rsidR="00ED229E" w:rsidRPr="001B4282">
        <w:t xml:space="preserve"> also concluded that the monitoring plan</w:t>
      </w:r>
      <w:r w:rsidR="005D0F1E" w:rsidRPr="001B4282">
        <w:t xml:space="preserve"> for environmental effects</w:t>
      </w:r>
      <w:r w:rsidR="00DF655D" w:rsidRPr="001B4282">
        <w:t xml:space="preserve"> submitted by the applicant</w:t>
      </w:r>
      <w:r w:rsidR="00ED229E" w:rsidRPr="001B4282">
        <w:t xml:space="preserve">, consisting of a general surveillance plan, </w:t>
      </w:r>
      <w:r w:rsidR="00416AF6">
        <w:t>is</w:t>
      </w:r>
      <w:r w:rsidR="00ED229E" w:rsidRPr="001B4282">
        <w:t xml:space="preserve"> in line with the intended uses of the products.</w:t>
      </w:r>
    </w:p>
    <w:p w:rsidR="00DC4A65" w:rsidRDefault="00105AD5" w:rsidP="00816567">
      <w:pPr>
        <w:pStyle w:val="Considrant"/>
      </w:pPr>
      <w:r w:rsidRPr="001B4282">
        <w:t>Taking</w:t>
      </w:r>
      <w:r w:rsidR="00142BCA">
        <w:t xml:space="preserve"> </w:t>
      </w:r>
      <w:r w:rsidR="00142BCA" w:rsidRPr="001B4282">
        <w:t>into account</w:t>
      </w:r>
      <w:r w:rsidRPr="001B4282">
        <w:t xml:space="preserve"> those </w:t>
      </w:r>
      <w:r w:rsidR="00142BCA">
        <w:t>conclusions</w:t>
      </w:r>
      <w:r w:rsidR="00DC4A65" w:rsidRPr="00905741">
        <w:t>,</w:t>
      </w:r>
      <w:r w:rsidR="00816567">
        <w:t xml:space="preserve"> </w:t>
      </w:r>
      <w:r w:rsidR="00DD31E4">
        <w:t xml:space="preserve">the placing on the market of </w:t>
      </w:r>
      <w:r w:rsidR="00DD31E4" w:rsidRPr="006B5833">
        <w:t xml:space="preserve">products </w:t>
      </w:r>
      <w:r w:rsidR="00DD31E4">
        <w:rPr>
          <w:snapToGrid w:val="0"/>
        </w:rPr>
        <w:t>containing, consisting of</w:t>
      </w:r>
      <w:r w:rsidR="00DD31E4" w:rsidRPr="006B5833">
        <w:rPr>
          <w:snapToGrid w:val="0"/>
        </w:rPr>
        <w:t xml:space="preserve"> or produced from genetically modified</w:t>
      </w:r>
      <w:r w:rsidR="00080BD3" w:rsidRPr="006B5833">
        <w:rPr>
          <w:snapToGrid w:val="0"/>
        </w:rPr>
        <w:t xml:space="preserve"> </w:t>
      </w:r>
      <w:r w:rsidR="00C758E3">
        <w:t>maize</w:t>
      </w:r>
      <w:r w:rsidR="00355DA0" w:rsidRPr="006B5833">
        <w:t xml:space="preserve"> </w:t>
      </w:r>
      <w:r w:rsidR="00C758E3">
        <w:t>MON 87411</w:t>
      </w:r>
      <w:r w:rsidR="003B1BBC">
        <w:t xml:space="preserve"> should be authorised</w:t>
      </w:r>
      <w:r w:rsidR="00C07C98" w:rsidRPr="00C07C98">
        <w:t xml:space="preserve"> </w:t>
      </w:r>
      <w:r w:rsidR="00C07C98">
        <w:t>for the uses listed in the application</w:t>
      </w:r>
      <w:r w:rsidR="00816567">
        <w:t>.</w:t>
      </w:r>
    </w:p>
    <w:p w:rsidR="00384B22" w:rsidRDefault="00384B22" w:rsidP="00384B22">
      <w:pPr>
        <w:pStyle w:val="Considrant"/>
      </w:pPr>
      <w:r w:rsidRPr="003F6099">
        <w:t xml:space="preserve">By letter dated </w:t>
      </w:r>
      <w:r>
        <w:t>27</w:t>
      </w:r>
      <w:r w:rsidRPr="003F6099">
        <w:t xml:space="preserve"> August 2018</w:t>
      </w:r>
      <w:r>
        <w:t xml:space="preserve">, Monsanto Europe </w:t>
      </w:r>
      <w:r w:rsidRPr="00B359F5">
        <w:t>N.V</w:t>
      </w:r>
      <w:r>
        <w:t>.</w:t>
      </w:r>
      <w:r w:rsidRPr="003F6099">
        <w:t xml:space="preserve"> </w:t>
      </w:r>
      <w:r w:rsidR="00294E6B">
        <w:t>informed the Commission</w:t>
      </w:r>
      <w:r w:rsidRPr="003F6099">
        <w:t xml:space="preserve"> </w:t>
      </w:r>
      <w:r w:rsidRPr="00384B22">
        <w:t>that Monsanto Europe N.V</w:t>
      </w:r>
      <w:r w:rsidR="006879FF">
        <w:t>.</w:t>
      </w:r>
      <w:r w:rsidRPr="00384B22">
        <w:t xml:space="preserve"> </w:t>
      </w:r>
      <w:r w:rsidR="005A7AAD">
        <w:t>converted its legal form and changed its name to</w:t>
      </w:r>
      <w:r w:rsidRPr="00384B22">
        <w:t xml:space="preserve"> </w:t>
      </w:r>
      <w:r>
        <w:t xml:space="preserve">Bayer </w:t>
      </w:r>
      <w:r w:rsidR="004109BB">
        <w:t xml:space="preserve">Agriculture </w:t>
      </w:r>
      <w:r>
        <w:t>BVBA</w:t>
      </w:r>
      <w:r w:rsidRPr="00384B22">
        <w:t>, Belgium.</w:t>
      </w:r>
    </w:p>
    <w:p w:rsidR="00ED229E" w:rsidRPr="00031863" w:rsidRDefault="0003318F" w:rsidP="0003318F">
      <w:pPr>
        <w:pStyle w:val="Considrant"/>
      </w:pPr>
      <w:r w:rsidRPr="0003318F">
        <w:t xml:space="preserve">A unique identifier should be assigned to genetically modified </w:t>
      </w:r>
      <w:r w:rsidR="00C758E3">
        <w:t>maize</w:t>
      </w:r>
      <w:r w:rsidRPr="0003318F">
        <w:t xml:space="preserve"> </w:t>
      </w:r>
      <w:r w:rsidR="00C758E3">
        <w:t>MON 87411</w:t>
      </w:r>
      <w:r w:rsidRPr="0003318F">
        <w:t xml:space="preserve"> in accordance with Regulation</w:t>
      </w:r>
      <w:r w:rsidR="00ED229E" w:rsidRPr="00031863">
        <w:t xml:space="preserve"> (EC) No</w:t>
      </w:r>
      <w:r w:rsidR="000F0F05">
        <w:t> </w:t>
      </w:r>
      <w:r w:rsidR="00ED229E" w:rsidRPr="00031863">
        <w:t>65/2004</w:t>
      </w:r>
      <w:r w:rsidR="00ED229E" w:rsidRPr="00031863">
        <w:rPr>
          <w:rStyle w:val="FootnoteReference"/>
        </w:rPr>
        <w:footnoteReference w:id="4"/>
      </w:r>
      <w:r w:rsidR="00ED229E" w:rsidRPr="00031863">
        <w:t>.</w:t>
      </w:r>
    </w:p>
    <w:p w:rsidR="00CF297D" w:rsidRPr="00CF297D" w:rsidRDefault="00CF297D" w:rsidP="00CF297D">
      <w:pPr>
        <w:pStyle w:val="Considrant"/>
      </w:pPr>
      <w:r w:rsidRPr="00CF297D">
        <w:t xml:space="preserve">On the basis of </w:t>
      </w:r>
      <w:r w:rsidR="00DD31E4" w:rsidRPr="00B740FB">
        <w:t>the Authority</w:t>
      </w:r>
      <w:r w:rsidR="00DD31E4">
        <w:t>'s</w:t>
      </w:r>
      <w:r w:rsidRPr="00CF297D">
        <w:t xml:space="preserve"> opinion, no specific labelling requirements, other than those </w:t>
      </w:r>
      <w:r w:rsidR="00C07C98">
        <w:t>provided for</w:t>
      </w:r>
      <w:r w:rsidR="000D1BF6">
        <w:t xml:space="preserve"> in Article</w:t>
      </w:r>
      <w:r w:rsidR="00142BCA">
        <w:t>s</w:t>
      </w:r>
      <w:r w:rsidR="00C07C98">
        <w:t xml:space="preserve"> </w:t>
      </w:r>
      <w:r w:rsidRPr="00CF297D">
        <w:t>13(1) and</w:t>
      </w:r>
      <w:r w:rsidR="00C07C98">
        <w:t xml:space="preserve"> </w:t>
      </w:r>
      <w:r w:rsidRPr="00CF297D">
        <w:t>25(2) of Regulation (EC) No 1829/2003</w:t>
      </w:r>
      <w:r w:rsidR="009A4206">
        <w:t xml:space="preserve"> and in Article 4(6) of Regulation (EC) No 1830/2003</w:t>
      </w:r>
      <w:r w:rsidR="0089316B">
        <w:t xml:space="preserve"> of the European P</w:t>
      </w:r>
      <w:r w:rsidR="0089316B" w:rsidRPr="000B4076">
        <w:t>arliament and of the</w:t>
      </w:r>
      <w:r w:rsidR="0089316B">
        <w:t xml:space="preserve"> C</w:t>
      </w:r>
      <w:r w:rsidR="0089316B" w:rsidRPr="000B4076">
        <w:t>ouncil</w:t>
      </w:r>
      <w:r w:rsidR="009A4206">
        <w:rPr>
          <w:rStyle w:val="FootnoteReference"/>
        </w:rPr>
        <w:footnoteReference w:id="5"/>
      </w:r>
      <w:r w:rsidRPr="00CF297D">
        <w:t xml:space="preserve">, appear necessary for </w:t>
      </w:r>
      <w:r w:rsidR="007F5934">
        <w:t>the products covered by this Decision</w:t>
      </w:r>
      <w:r w:rsidRPr="00CF297D">
        <w:t>. However, in order to ensure the use of those products</w:t>
      </w:r>
      <w:r w:rsidR="00C07C98">
        <w:t xml:space="preserve"> remains</w:t>
      </w:r>
      <w:r w:rsidRPr="00CF297D">
        <w:t xml:space="preserve"> within the limits of the authorisation granted by this Decision, the labelling of</w:t>
      </w:r>
      <w:r w:rsidR="00C07C98">
        <w:t xml:space="preserve"> the</w:t>
      </w:r>
      <w:r w:rsidRPr="00CF297D">
        <w:t xml:space="preserve"> products </w:t>
      </w:r>
      <w:r w:rsidR="00B43CF6">
        <w:t xml:space="preserve">containing or consisting of </w:t>
      </w:r>
      <w:r w:rsidR="003B1BBC" w:rsidRPr="0003318F">
        <w:t xml:space="preserve">genetically modified </w:t>
      </w:r>
      <w:r w:rsidR="00C758E3">
        <w:t>maize</w:t>
      </w:r>
      <w:r w:rsidR="003B1BBC" w:rsidRPr="0003318F">
        <w:t xml:space="preserve"> </w:t>
      </w:r>
      <w:r w:rsidR="00C758E3">
        <w:t>MON 87411</w:t>
      </w:r>
      <w:r w:rsidRPr="00CF297D">
        <w:t xml:space="preserve">, with the exception of food products, should </w:t>
      </w:r>
      <w:r w:rsidR="00C07C98">
        <w:t>contain</w:t>
      </w:r>
      <w:r w:rsidRPr="00CF297D">
        <w:t xml:space="preserve"> </w:t>
      </w:r>
      <w:r w:rsidR="00C07C98">
        <w:t>a clear indication that they are</w:t>
      </w:r>
      <w:r w:rsidRPr="00CF297D">
        <w:t xml:space="preserve"> not intended for cultivation.</w:t>
      </w:r>
    </w:p>
    <w:p w:rsidR="00C94902" w:rsidRDefault="00C07C98" w:rsidP="006D5D05">
      <w:pPr>
        <w:pStyle w:val="Considrant"/>
      </w:pPr>
      <w:r>
        <w:t xml:space="preserve">In order to account for the </w:t>
      </w:r>
      <w:r w:rsidRPr="00734D05">
        <w:t xml:space="preserve">implementation </w:t>
      </w:r>
      <w:r>
        <w:t xml:space="preserve">and </w:t>
      </w:r>
      <w:r w:rsidRPr="00734D05">
        <w:t>the results of the activities set out in the monitoring plan for environmental effects</w:t>
      </w:r>
      <w:r>
        <w:t>, t</w:t>
      </w:r>
      <w:r w:rsidRPr="00253410">
        <w:t xml:space="preserve">he authorisation holder </w:t>
      </w:r>
      <w:r>
        <w:t xml:space="preserve">should </w:t>
      </w:r>
      <w:r w:rsidRPr="00253410">
        <w:t>submit annual reports</w:t>
      </w:r>
      <w:r>
        <w:t>,</w:t>
      </w:r>
      <w:r w:rsidRPr="00253410">
        <w:t xml:space="preserve"> presented in accordance with </w:t>
      </w:r>
      <w:r>
        <w:t xml:space="preserve">the standard reporting format requirements laid down in </w:t>
      </w:r>
      <w:r w:rsidR="00DC4A65" w:rsidRPr="00253410">
        <w:t>Commission Decision 2009/770/EC</w:t>
      </w:r>
      <w:r w:rsidR="00DC4A65" w:rsidRPr="00253410">
        <w:rPr>
          <w:rStyle w:val="FootnoteReference"/>
        </w:rPr>
        <w:footnoteReference w:id="6"/>
      </w:r>
      <w:r w:rsidR="00DC4A65" w:rsidRPr="00253410">
        <w:t>.</w:t>
      </w:r>
      <w:r w:rsidR="006968AD" w:rsidRPr="006968AD">
        <w:t xml:space="preserve"> </w:t>
      </w:r>
    </w:p>
    <w:p w:rsidR="0033079B" w:rsidRDefault="00C07C98" w:rsidP="0033079B">
      <w:pPr>
        <w:pStyle w:val="Considrant"/>
      </w:pPr>
      <w:r w:rsidRPr="009656CA">
        <w:rPr>
          <w:iCs/>
          <w:lang w:val="en-US"/>
        </w:rPr>
        <w:t>The opinion of the Authority does not justify the imposition of specific conditions or restrictions for the placing on the market</w:t>
      </w:r>
      <w:r>
        <w:rPr>
          <w:iCs/>
          <w:lang w:val="en-US"/>
        </w:rPr>
        <w:t xml:space="preserve">, for </w:t>
      </w:r>
      <w:r w:rsidRPr="009656CA">
        <w:rPr>
          <w:iCs/>
          <w:lang w:val="en-US"/>
        </w:rPr>
        <w:t xml:space="preserve">the use </w:t>
      </w:r>
      <w:r>
        <w:rPr>
          <w:iCs/>
          <w:lang w:val="en-US"/>
        </w:rPr>
        <w:t xml:space="preserve">and handling, </w:t>
      </w:r>
      <w:r w:rsidRPr="009656CA">
        <w:rPr>
          <w:iCs/>
          <w:lang w:val="en-US"/>
        </w:rPr>
        <w:t xml:space="preserve">including post-market monitoring requirements </w:t>
      </w:r>
      <w:r w:rsidRPr="007B6473">
        <w:rPr>
          <w:lang w:val="en-US"/>
        </w:rPr>
        <w:t xml:space="preserve">regarding the consumption of </w:t>
      </w:r>
      <w:r w:rsidRPr="007B6473">
        <w:rPr>
          <w:iCs/>
          <w:lang w:val="en-US"/>
        </w:rPr>
        <w:t>the food and feed</w:t>
      </w:r>
      <w:r>
        <w:rPr>
          <w:iCs/>
          <w:lang w:val="en-US"/>
        </w:rPr>
        <w:t xml:space="preserve">, </w:t>
      </w:r>
      <w:r w:rsidRPr="007B6473">
        <w:rPr>
          <w:iCs/>
          <w:lang w:val="en-US"/>
        </w:rPr>
        <w:t xml:space="preserve">or </w:t>
      </w:r>
      <w:r>
        <w:rPr>
          <w:iCs/>
          <w:lang w:val="en-US"/>
        </w:rPr>
        <w:t xml:space="preserve">for </w:t>
      </w:r>
      <w:r w:rsidRPr="007B6473">
        <w:rPr>
          <w:iCs/>
          <w:lang w:val="en-US"/>
        </w:rPr>
        <w:t>the p</w:t>
      </w:r>
      <w:r w:rsidRPr="009656CA">
        <w:rPr>
          <w:iCs/>
          <w:lang w:val="en-US"/>
        </w:rPr>
        <w:t>rotection of particular ecosystems/environment or geographical areas, as provided for in Article</w:t>
      </w:r>
      <w:r w:rsidR="00142BCA">
        <w:rPr>
          <w:iCs/>
          <w:lang w:val="en-US"/>
        </w:rPr>
        <w:t>s</w:t>
      </w:r>
      <w:r w:rsidRPr="009656CA">
        <w:rPr>
          <w:iCs/>
          <w:lang w:val="en-US"/>
        </w:rPr>
        <w:t xml:space="preserve"> 6(5)(e</w:t>
      </w:r>
      <w:r w:rsidR="00142BCA">
        <w:rPr>
          <w:iCs/>
          <w:lang w:val="en-US"/>
        </w:rPr>
        <w:t xml:space="preserve">) and </w:t>
      </w:r>
      <w:r w:rsidRPr="009656CA">
        <w:rPr>
          <w:iCs/>
          <w:lang w:val="en-US"/>
        </w:rPr>
        <w:t>18(5)(e) of Regulation (EC) No 1829/2003.</w:t>
      </w:r>
    </w:p>
    <w:p w:rsidR="00ED229E" w:rsidRPr="00EB6AD4" w:rsidRDefault="00ED229E" w:rsidP="0052130B">
      <w:pPr>
        <w:pStyle w:val="Considrant"/>
        <w:tabs>
          <w:tab w:val="clear" w:pos="709"/>
        </w:tabs>
      </w:pPr>
      <w:r w:rsidRPr="006562A7">
        <w:rPr>
          <w:snapToGrid w:val="0"/>
        </w:rPr>
        <w:t>All relevant information on the authorisation of the products</w:t>
      </w:r>
      <w:r w:rsidRPr="006562A7">
        <w:t xml:space="preserve"> should be entered in the</w:t>
      </w:r>
      <w:r w:rsidRPr="00EB6AD4">
        <w:t xml:space="preserve"> </w:t>
      </w:r>
      <w:r w:rsidR="00C87742" w:rsidRPr="00085801">
        <w:t>Community</w:t>
      </w:r>
      <w:r w:rsidRPr="00EB6AD4">
        <w:t xml:space="preserve"> register of genetically modified food and feed </w:t>
      </w:r>
      <w:r w:rsidR="00440A88">
        <w:t>referred to</w:t>
      </w:r>
      <w:r w:rsidRPr="00EB6AD4">
        <w:t xml:space="preserve"> in </w:t>
      </w:r>
      <w:r w:rsidR="00440A88">
        <w:t xml:space="preserve">Article 28(1) of </w:t>
      </w:r>
      <w:r w:rsidRPr="00EB6AD4">
        <w:t>Regulation (EC) No 1829/2003.</w:t>
      </w:r>
    </w:p>
    <w:p w:rsidR="00011F01" w:rsidRPr="00EB6AD4" w:rsidRDefault="00ED229E" w:rsidP="0033079B">
      <w:pPr>
        <w:pStyle w:val="Considrant"/>
        <w:tabs>
          <w:tab w:val="clear" w:pos="709"/>
        </w:tabs>
      </w:pPr>
      <w:r w:rsidRPr="00EB6AD4">
        <w:t>This Decision is to be notified through the Biosafety Clearing-House to the Parties to the Cartagena Protocol on Biosafety to the Convention on Biological Diversity, pursuant to Article</w:t>
      </w:r>
      <w:r w:rsidR="00142BCA">
        <w:t xml:space="preserve">s 9(1) and </w:t>
      </w:r>
      <w:r w:rsidRPr="00EB6AD4">
        <w:t>15(2)</w:t>
      </w:r>
      <w:r w:rsidR="00B514F9">
        <w:t>(c)</w:t>
      </w:r>
      <w:r w:rsidRPr="00EB6AD4">
        <w:t xml:space="preserve"> of Regulation (EC) No</w:t>
      </w:r>
      <w:r w:rsidR="00E56187">
        <w:t> </w:t>
      </w:r>
      <w:r w:rsidRPr="00EB6AD4">
        <w:t>1946/2003</w:t>
      </w:r>
      <w:r w:rsidR="007C5439">
        <w:t xml:space="preserve"> </w:t>
      </w:r>
      <w:r w:rsidR="007C5439" w:rsidRPr="00EB6AD4">
        <w:t>of the European Parliament and of the Council</w:t>
      </w:r>
      <w:r w:rsidRPr="00EB6AD4">
        <w:rPr>
          <w:rStyle w:val="FootnoteReference"/>
        </w:rPr>
        <w:footnoteReference w:id="7"/>
      </w:r>
      <w:r w:rsidRPr="00EB6AD4">
        <w:t>.</w:t>
      </w:r>
    </w:p>
    <w:p w:rsidR="00D7270B" w:rsidRPr="005E305B" w:rsidRDefault="00C87742" w:rsidP="005E305B">
      <w:pPr>
        <w:pStyle w:val="Considrant"/>
        <w:rPr>
          <w:noProof/>
        </w:rPr>
      </w:pPr>
      <w:r w:rsidRPr="005E305B">
        <w:rPr>
          <w:noProof/>
        </w:rPr>
        <w:t>Th</w:t>
      </w:r>
      <w:r w:rsidR="00C52B40" w:rsidRPr="005E305B">
        <w:rPr>
          <w:noProof/>
        </w:rPr>
        <w:t>e measures provided for in th</w:t>
      </w:r>
      <w:r w:rsidRPr="005E305B">
        <w:rPr>
          <w:noProof/>
        </w:rPr>
        <w:t xml:space="preserve">is </w:t>
      </w:r>
      <w:r w:rsidR="006C068B" w:rsidRPr="005E305B">
        <w:rPr>
          <w:noProof/>
        </w:rPr>
        <w:t>D</w:t>
      </w:r>
      <w:r w:rsidRPr="005E305B">
        <w:rPr>
          <w:noProof/>
        </w:rPr>
        <w:t xml:space="preserve">ecision </w:t>
      </w:r>
      <w:r w:rsidR="00C52B40" w:rsidRPr="005E305B">
        <w:rPr>
          <w:noProof/>
        </w:rPr>
        <w:t>are</w:t>
      </w:r>
      <w:r w:rsidRPr="005E305B">
        <w:rPr>
          <w:noProof/>
        </w:rPr>
        <w:t xml:space="preserve"> in accordance with the opinion of the </w:t>
      </w:r>
      <w:r w:rsidR="00D7270B" w:rsidRPr="005E305B">
        <w:rPr>
          <w:noProof/>
        </w:rPr>
        <w:t>Standi</w:t>
      </w:r>
      <w:r w:rsidR="005E305B" w:rsidRPr="005E305B">
        <w:rPr>
          <w:noProof/>
        </w:rPr>
        <w:t>ng Committee on Plants, Animals, Food and Feed</w:t>
      </w:r>
      <w:r w:rsidR="00D7270B" w:rsidRPr="005E305B">
        <w:rPr>
          <w:noProof/>
        </w:rPr>
        <w:t>,</w:t>
      </w:r>
    </w:p>
    <w:p w:rsidR="00ED229E" w:rsidRPr="00EB6AD4" w:rsidRDefault="00ED229E" w:rsidP="00ED229E">
      <w:pPr>
        <w:pStyle w:val="Formuledadoption"/>
        <w:outlineLvl w:val="0"/>
      </w:pPr>
      <w:r w:rsidRPr="00EB6AD4">
        <w:t>HAS ADOPTED THIS DECISION:</w:t>
      </w:r>
    </w:p>
    <w:p w:rsidR="00ED229E" w:rsidRPr="003E3D4C" w:rsidRDefault="00ED229E" w:rsidP="00ED229E">
      <w:pPr>
        <w:pStyle w:val="Titrearticle"/>
      </w:pPr>
      <w:r w:rsidRPr="003E3D4C">
        <w:t>Article 1</w:t>
      </w:r>
      <w:r w:rsidRPr="003E3D4C">
        <w:br/>
        <w:t>Genetically modified organism and unique identifier</w:t>
      </w:r>
    </w:p>
    <w:p w:rsidR="00655133" w:rsidRDefault="00655133" w:rsidP="00D369BA">
      <w:pPr>
        <w:rPr>
          <w:i/>
        </w:rPr>
      </w:pPr>
      <w:r w:rsidRPr="00655133">
        <w:t xml:space="preserve">Genetically modified </w:t>
      </w:r>
      <w:r w:rsidR="00EF5CC6">
        <w:t>maize</w:t>
      </w:r>
      <w:r w:rsidRPr="00655133">
        <w:t xml:space="preserve"> (</w:t>
      </w:r>
      <w:r w:rsidR="00EF5CC6" w:rsidRPr="00D369BA">
        <w:rPr>
          <w:i/>
        </w:rPr>
        <w:t>Zea mays</w:t>
      </w:r>
      <w:r w:rsidR="001700A6">
        <w:t xml:space="preserve"> L.</w:t>
      </w:r>
      <w:r w:rsidRPr="00655133">
        <w:t xml:space="preserve">) </w:t>
      </w:r>
      <w:r w:rsidR="00142BCA">
        <w:t>MON 87411</w:t>
      </w:r>
      <w:r w:rsidRPr="00655133">
        <w:t>, as specified in point (</w:t>
      </w:r>
      <w:r w:rsidR="001700A6">
        <w:t>b</w:t>
      </w:r>
      <w:r w:rsidRPr="00655133">
        <w:t xml:space="preserve">) of the Annex to this Decision, is assigned the unique identifier </w:t>
      </w:r>
      <w:r w:rsidR="00EF5CC6" w:rsidRPr="00EF5CC6">
        <w:t>MON-87411-9</w:t>
      </w:r>
      <w:r w:rsidRPr="00655133">
        <w:t>, as provided for in Regulation (EC) No</w:t>
      </w:r>
      <w:r w:rsidR="000F0F05">
        <w:t> </w:t>
      </w:r>
      <w:r w:rsidRPr="00655133">
        <w:t>65/2004.</w:t>
      </w:r>
    </w:p>
    <w:p w:rsidR="00ED229E" w:rsidRPr="003E3D4C" w:rsidRDefault="00ED229E" w:rsidP="00ED229E">
      <w:pPr>
        <w:pStyle w:val="Titrearticle"/>
      </w:pPr>
      <w:r w:rsidRPr="003E3D4C">
        <w:t>Article 2</w:t>
      </w:r>
      <w:r w:rsidRPr="003E3D4C">
        <w:br/>
        <w:t xml:space="preserve">Authorisation </w:t>
      </w:r>
    </w:p>
    <w:p w:rsidR="00ED229E" w:rsidRPr="003E3D4C" w:rsidRDefault="00ED229E" w:rsidP="00ED229E">
      <w:r w:rsidRPr="003E3D4C">
        <w:t xml:space="preserve">The following products are authorised for the purposes of Article </w:t>
      </w:r>
      <w:r w:rsidRPr="00151475">
        <w:t>4(2) and</w:t>
      </w:r>
      <w:r w:rsidR="00533511">
        <w:t xml:space="preserve"> Article</w:t>
      </w:r>
      <w:r w:rsidRPr="00151475">
        <w:t xml:space="preserve"> 16(2)</w:t>
      </w:r>
      <w:r w:rsidRPr="003E3D4C">
        <w:t xml:space="preserve"> of Regulation (EC) No 1829/2003 in accordance with the conditions set out in this Decision:</w:t>
      </w:r>
    </w:p>
    <w:p w:rsidR="006A479C" w:rsidRPr="00734D05" w:rsidRDefault="00ED229E" w:rsidP="006A479C">
      <w:pPr>
        <w:pStyle w:val="Point0"/>
      </w:pPr>
      <w:r w:rsidRPr="003E3D4C">
        <w:t>(a)</w:t>
      </w:r>
      <w:r w:rsidRPr="003E3D4C">
        <w:tab/>
      </w:r>
      <w:r w:rsidR="006A479C" w:rsidRPr="00734D05">
        <w:t>foods and food ingredients containing, consisting of or produced from</w:t>
      </w:r>
      <w:r w:rsidR="00142BCA">
        <w:t xml:space="preserve"> </w:t>
      </w:r>
      <w:r w:rsidR="00142BCA" w:rsidRPr="00142BCA">
        <w:t>MON-87411-9</w:t>
      </w:r>
      <w:r w:rsidR="00306F1C">
        <w:t xml:space="preserve"> maize</w:t>
      </w:r>
      <w:r w:rsidR="006A479C" w:rsidRPr="00734D05">
        <w:t>;</w:t>
      </w:r>
    </w:p>
    <w:p w:rsidR="006A479C" w:rsidRPr="00734D05" w:rsidRDefault="006A479C" w:rsidP="006A479C">
      <w:pPr>
        <w:pStyle w:val="Point0"/>
      </w:pPr>
      <w:r w:rsidRPr="00734D05">
        <w:t>(b)</w:t>
      </w:r>
      <w:r w:rsidRPr="00734D05">
        <w:tab/>
        <w:t>feed containing, consisting of or produced from</w:t>
      </w:r>
      <w:r w:rsidR="00142BCA">
        <w:t xml:space="preserve"> </w:t>
      </w:r>
      <w:r w:rsidR="00142BCA" w:rsidRPr="00142BCA">
        <w:t>MON-87411-9</w:t>
      </w:r>
      <w:r w:rsidR="00306F1C">
        <w:t xml:space="preserve"> maize</w:t>
      </w:r>
      <w:r w:rsidRPr="00734D05">
        <w:t>;</w:t>
      </w:r>
    </w:p>
    <w:p w:rsidR="006A479C" w:rsidRPr="00734D05" w:rsidRDefault="006A479C" w:rsidP="006A479C">
      <w:pPr>
        <w:pStyle w:val="Point0"/>
      </w:pPr>
      <w:r w:rsidRPr="00734D05">
        <w:t>(c)</w:t>
      </w:r>
      <w:r w:rsidRPr="00734D05">
        <w:tab/>
        <w:t>products containing or consisting of</w:t>
      </w:r>
      <w:r w:rsidR="00142BCA">
        <w:t xml:space="preserve"> </w:t>
      </w:r>
      <w:r w:rsidR="00142BCA" w:rsidRPr="00142BCA">
        <w:t>MON-87411-9</w:t>
      </w:r>
      <w:r w:rsidR="00142BCA">
        <w:t xml:space="preserve"> </w:t>
      </w:r>
      <w:r w:rsidR="00306F1C">
        <w:t>maize</w:t>
      </w:r>
      <w:r w:rsidRPr="00734D05">
        <w:t xml:space="preserve"> for use</w:t>
      </w:r>
      <w:r>
        <w:t>s</w:t>
      </w:r>
      <w:r w:rsidRPr="00734D05">
        <w:t xml:space="preserve"> other than those provided </w:t>
      </w:r>
      <w:r>
        <w:t xml:space="preserve">for </w:t>
      </w:r>
      <w:r w:rsidRPr="00734D05">
        <w:t>in points (a) and (b)</w:t>
      </w:r>
      <w:r>
        <w:t xml:space="preserve"> of this Article</w:t>
      </w:r>
      <w:r w:rsidRPr="00734D05">
        <w:t>, with the exception of cultivation.</w:t>
      </w:r>
    </w:p>
    <w:p w:rsidR="00ED229E" w:rsidRPr="003E3D4C" w:rsidRDefault="00ED229E" w:rsidP="00ED229E">
      <w:pPr>
        <w:pStyle w:val="Titrearticle"/>
      </w:pPr>
      <w:r w:rsidRPr="003E3D4C">
        <w:t>Article 3</w:t>
      </w:r>
      <w:r w:rsidRPr="003E3D4C">
        <w:br/>
        <w:t>Labelling</w:t>
      </w:r>
    </w:p>
    <w:p w:rsidR="0089125D" w:rsidRDefault="007C5815" w:rsidP="0089125D">
      <w:pPr>
        <w:pStyle w:val="Point0"/>
      </w:pPr>
      <w:r>
        <w:t>1.</w:t>
      </w:r>
      <w:r w:rsidR="0089125D">
        <w:tab/>
        <w:t>For the purposes of the labelling requirements laid down in Article 13(1) and Article</w:t>
      </w:r>
      <w:r w:rsidR="00B84051">
        <w:t> </w:t>
      </w:r>
      <w:r w:rsidR="0089125D">
        <w:t>25(2) of Regulation (EC) No 1829/2003 and in Article 4(6) of Regulation (EC) No</w:t>
      </w:r>
      <w:r w:rsidR="00243B30">
        <w:t> </w:t>
      </w:r>
      <w:r w:rsidR="0089125D">
        <w:t xml:space="preserve">1830/2003, the </w:t>
      </w:r>
      <w:r w:rsidR="00060AE6">
        <w:t>'</w:t>
      </w:r>
      <w:r w:rsidR="0089125D">
        <w:t>name of the organism</w:t>
      </w:r>
      <w:r w:rsidR="00060AE6">
        <w:t>'</w:t>
      </w:r>
      <w:r w:rsidR="0089125D">
        <w:t xml:space="preserve"> shall be </w:t>
      </w:r>
      <w:r w:rsidR="00060AE6">
        <w:t>'</w:t>
      </w:r>
      <w:r w:rsidR="00A826CB">
        <w:t>maize</w:t>
      </w:r>
      <w:r w:rsidR="00060AE6">
        <w:t>'</w:t>
      </w:r>
      <w:r w:rsidR="0089125D">
        <w:t>.</w:t>
      </w:r>
    </w:p>
    <w:p w:rsidR="00403F79" w:rsidRPr="00734D05" w:rsidRDefault="0089125D" w:rsidP="00403F79">
      <w:pPr>
        <w:pStyle w:val="Point0"/>
      </w:pPr>
      <w:r>
        <w:t>2.</w:t>
      </w:r>
      <w:r>
        <w:tab/>
      </w:r>
      <w:r w:rsidR="00ED229E" w:rsidRPr="00905741">
        <w:t xml:space="preserve">The words 'not for cultivation' shall appear on the label </w:t>
      </w:r>
      <w:r w:rsidR="00B514F9" w:rsidRPr="00085801">
        <w:t>of</w:t>
      </w:r>
      <w:r w:rsidR="00B514F9">
        <w:t xml:space="preserve"> </w:t>
      </w:r>
      <w:r w:rsidR="00ED229E" w:rsidRPr="00905741">
        <w:t xml:space="preserve">and in </w:t>
      </w:r>
      <w:r w:rsidR="005613C0">
        <w:t xml:space="preserve">the </w:t>
      </w:r>
      <w:r w:rsidR="00ED229E" w:rsidRPr="00905741">
        <w:t xml:space="preserve">documents accompanying products containing or consisting of </w:t>
      </w:r>
      <w:r w:rsidR="00142BCA" w:rsidRPr="00142BCA">
        <w:t>MON-87411-9</w:t>
      </w:r>
      <w:r w:rsidR="00142BCA">
        <w:t xml:space="preserve"> </w:t>
      </w:r>
      <w:r w:rsidR="00A826CB">
        <w:t>maize</w:t>
      </w:r>
      <w:r w:rsidR="00B514F9">
        <w:t>,</w:t>
      </w:r>
      <w:r w:rsidR="005B1EE4" w:rsidRPr="00905741">
        <w:t xml:space="preserve"> </w:t>
      </w:r>
      <w:r w:rsidR="00ED229E" w:rsidRPr="00905741">
        <w:t xml:space="preserve">with the exception of </w:t>
      </w:r>
      <w:r w:rsidR="00142BCA">
        <w:t>products referred to in point (a) of Article 2</w:t>
      </w:r>
      <w:r w:rsidR="00403F79" w:rsidRPr="00734D05">
        <w:t>.</w:t>
      </w:r>
    </w:p>
    <w:p w:rsidR="000450CC" w:rsidRPr="00951D39" w:rsidRDefault="000450CC" w:rsidP="000450CC">
      <w:pPr>
        <w:pStyle w:val="Titrearticle"/>
      </w:pPr>
      <w:r w:rsidRPr="00951D39">
        <w:t xml:space="preserve">Article </w:t>
      </w:r>
      <w:r>
        <w:t>4</w:t>
      </w:r>
      <w:r w:rsidRPr="00951D39">
        <w:br/>
        <w:t xml:space="preserve">Method </w:t>
      </w:r>
      <w:r>
        <w:t xml:space="preserve">for </w:t>
      </w:r>
      <w:r w:rsidRPr="00951D39">
        <w:t>detection</w:t>
      </w:r>
    </w:p>
    <w:p w:rsidR="00ED229E" w:rsidRPr="003E3D4C" w:rsidRDefault="000450CC" w:rsidP="00C368C4">
      <w:r w:rsidRPr="00951D39">
        <w:t>The method set out in point (d) of the Annex shall apply for the detection of</w:t>
      </w:r>
      <w:r w:rsidR="00142BCA">
        <w:t xml:space="preserve"> </w:t>
      </w:r>
      <w:r w:rsidR="00142BCA" w:rsidRPr="00142BCA">
        <w:t>MON-87411-9</w:t>
      </w:r>
      <w:r w:rsidR="00142BCA">
        <w:t xml:space="preserve"> </w:t>
      </w:r>
      <w:r w:rsidR="00A826CB">
        <w:t>maize</w:t>
      </w:r>
      <w:r>
        <w:t xml:space="preserve">. </w:t>
      </w:r>
    </w:p>
    <w:p w:rsidR="00ED229E" w:rsidRPr="003E3D4C" w:rsidRDefault="00ED229E" w:rsidP="00ED229E">
      <w:pPr>
        <w:pStyle w:val="Titrearticle"/>
      </w:pPr>
      <w:r w:rsidRPr="003E3D4C">
        <w:t xml:space="preserve">Article </w:t>
      </w:r>
      <w:r w:rsidR="000450CC">
        <w:t>5</w:t>
      </w:r>
      <w:r w:rsidRPr="003E3D4C">
        <w:br/>
        <w:t>Monitoring</w:t>
      </w:r>
      <w:r w:rsidR="0040516D">
        <w:t xml:space="preserve"> </w:t>
      </w:r>
      <w:r w:rsidRPr="003E3D4C">
        <w:t>for environmental effects</w:t>
      </w:r>
    </w:p>
    <w:p w:rsidR="00ED229E" w:rsidRPr="003E3D4C" w:rsidRDefault="007C5815" w:rsidP="007C5815">
      <w:pPr>
        <w:pStyle w:val="Point0"/>
      </w:pPr>
      <w:r>
        <w:t>1.</w:t>
      </w:r>
      <w:r>
        <w:tab/>
      </w:r>
      <w:r w:rsidR="00ED229E" w:rsidRPr="003E3D4C">
        <w:t xml:space="preserve">The authorisation holder shall ensure that the monitoring plan for environmental effects, as set </w:t>
      </w:r>
      <w:r w:rsidR="00ED229E" w:rsidRPr="00902E26">
        <w:t>out in point (h) of the Annex, is</w:t>
      </w:r>
      <w:r w:rsidR="00ED229E" w:rsidRPr="003E3D4C">
        <w:t xml:space="preserve"> put in place and implemented.</w:t>
      </w:r>
    </w:p>
    <w:p w:rsidR="00ED229E" w:rsidRDefault="007C5815" w:rsidP="007C5815">
      <w:pPr>
        <w:pStyle w:val="Point0"/>
      </w:pPr>
      <w:r>
        <w:t>2.</w:t>
      </w:r>
      <w:r>
        <w:tab/>
      </w:r>
      <w:r w:rsidR="00ED229E" w:rsidRPr="003E3D4C">
        <w:t xml:space="preserve">The </w:t>
      </w:r>
      <w:r w:rsidR="00ED229E" w:rsidRPr="003E3D4C">
        <w:rPr>
          <w:rFonts w:cs="Arial"/>
        </w:rPr>
        <w:t>authorisation</w:t>
      </w:r>
      <w:r w:rsidR="00ED229E" w:rsidRPr="003E3D4C">
        <w:t xml:space="preserve"> holder shall submit</w:t>
      </w:r>
      <w:r w:rsidR="00A826CB" w:rsidRPr="00A826CB">
        <w:t xml:space="preserve"> </w:t>
      </w:r>
      <w:r w:rsidR="00A826CB" w:rsidRPr="003E3D4C">
        <w:t>to the Commission</w:t>
      </w:r>
      <w:r w:rsidR="00ED229E" w:rsidRPr="003E3D4C">
        <w:t xml:space="preserve"> annual reports on the implementation and the results of the activities set out in the monitoring plan in accordance with Decision 2009/770/EC. </w:t>
      </w:r>
    </w:p>
    <w:p w:rsidR="00ED229E" w:rsidRPr="003E3D4C" w:rsidRDefault="008B20DF" w:rsidP="00ED229E">
      <w:pPr>
        <w:pStyle w:val="Titrearticle"/>
      </w:pPr>
      <w:r w:rsidRPr="002A1291">
        <w:t xml:space="preserve">Article </w:t>
      </w:r>
      <w:r w:rsidR="003E204B">
        <w:t>6</w:t>
      </w:r>
      <w:r w:rsidR="00ED229E" w:rsidRPr="003E3D4C">
        <w:br/>
      </w:r>
      <w:r w:rsidR="000868D3">
        <w:t>Community</w:t>
      </w:r>
      <w:r w:rsidR="00ED229E" w:rsidRPr="003E3D4C">
        <w:t xml:space="preserve"> register</w:t>
      </w:r>
    </w:p>
    <w:p w:rsidR="00ED229E" w:rsidRPr="003E3D4C" w:rsidRDefault="00ED229E" w:rsidP="00ED229E">
      <w:r w:rsidRPr="003E3D4C">
        <w:t xml:space="preserve">The information set out in the Annex to this Decision shall be entered in the </w:t>
      </w:r>
      <w:r w:rsidR="000868D3">
        <w:t>Community</w:t>
      </w:r>
      <w:r w:rsidRPr="003E3D4C">
        <w:t xml:space="preserve"> register of genetically modified food and feed, as </w:t>
      </w:r>
      <w:r w:rsidR="00533511">
        <w:t>referred</w:t>
      </w:r>
      <w:r w:rsidR="00533511" w:rsidRPr="003E3D4C">
        <w:t xml:space="preserve"> </w:t>
      </w:r>
      <w:r w:rsidR="00533511">
        <w:t xml:space="preserve">to </w:t>
      </w:r>
      <w:r w:rsidRPr="003E3D4C">
        <w:t>in Article 28</w:t>
      </w:r>
      <w:r w:rsidR="00592C0E">
        <w:t>(1)</w:t>
      </w:r>
      <w:r w:rsidRPr="003E3D4C">
        <w:t xml:space="preserve"> of Regulation (EC) No 1829/2003.</w:t>
      </w:r>
    </w:p>
    <w:p w:rsidR="003E204B" w:rsidRPr="003E3D4C" w:rsidRDefault="003E204B" w:rsidP="003E204B">
      <w:pPr>
        <w:pStyle w:val="Titrearticle"/>
      </w:pPr>
      <w:r>
        <w:t xml:space="preserve">Article 7 </w:t>
      </w:r>
      <w:r w:rsidRPr="003E3D4C">
        <w:br/>
        <w:t>Authorisation holder</w:t>
      </w:r>
    </w:p>
    <w:p w:rsidR="0050121F" w:rsidRPr="00B117C9" w:rsidRDefault="0050121F" w:rsidP="0050121F">
      <w:pPr>
        <w:rPr>
          <w:szCs w:val="24"/>
        </w:rPr>
      </w:pPr>
      <w:r w:rsidRPr="00B117C9">
        <w:rPr>
          <w:szCs w:val="24"/>
        </w:rPr>
        <w:t>The authorisation holder shall be Monsanto Company, United States</w:t>
      </w:r>
      <w:r>
        <w:rPr>
          <w:szCs w:val="24"/>
        </w:rPr>
        <w:t xml:space="preserve">, represented by </w:t>
      </w:r>
      <w:r w:rsidR="00140F02">
        <w:rPr>
          <w:szCs w:val="24"/>
        </w:rPr>
        <w:t>Bayer Agriculture BVBA</w:t>
      </w:r>
      <w:r w:rsidRPr="00B117C9">
        <w:rPr>
          <w:noProof/>
          <w:szCs w:val="24"/>
        </w:rPr>
        <w:t xml:space="preserve">, </w:t>
      </w:r>
      <w:r w:rsidRPr="00B117C9">
        <w:rPr>
          <w:szCs w:val="24"/>
        </w:rPr>
        <w:t xml:space="preserve">Belgium. </w:t>
      </w:r>
    </w:p>
    <w:p w:rsidR="00ED229E" w:rsidRPr="003E3D4C" w:rsidRDefault="008B20DF" w:rsidP="00ED229E">
      <w:pPr>
        <w:pStyle w:val="Titrearticle"/>
      </w:pPr>
      <w:r>
        <w:t xml:space="preserve">Article </w:t>
      </w:r>
      <w:r w:rsidR="00BF401F">
        <w:t>8</w:t>
      </w:r>
      <w:r w:rsidR="00ED229E" w:rsidRPr="003E3D4C">
        <w:br/>
        <w:t>Validity</w:t>
      </w:r>
    </w:p>
    <w:p w:rsidR="00ED229E" w:rsidRPr="003E3D4C" w:rsidRDefault="00ED229E" w:rsidP="00ED229E">
      <w:r w:rsidRPr="003E3D4C">
        <w:t>This Decision shall apply for a period of 10 years from the date of its notification.</w:t>
      </w:r>
    </w:p>
    <w:p w:rsidR="00ED229E" w:rsidRDefault="00ED229E" w:rsidP="00ED229E">
      <w:pPr>
        <w:pStyle w:val="Titrearticle"/>
        <w:keepLines/>
      </w:pPr>
      <w:r w:rsidRPr="00163B5E">
        <w:t xml:space="preserve">Article </w:t>
      </w:r>
      <w:r w:rsidR="00BF401F">
        <w:t>9</w:t>
      </w:r>
      <w:r w:rsidRPr="00163B5E">
        <w:br/>
        <w:t>Addressee</w:t>
      </w:r>
    </w:p>
    <w:p w:rsidR="008364B6" w:rsidRDefault="008364B6" w:rsidP="004E4868">
      <w:r w:rsidRPr="00C23EDC">
        <w:t>This Decision is addressed to</w:t>
      </w:r>
      <w:r w:rsidRPr="00C23EDC">
        <w:rPr>
          <w:noProof/>
        </w:rPr>
        <w:t xml:space="preserve"> </w:t>
      </w:r>
      <w:r>
        <w:t>Bayer Agriculture BVBA</w:t>
      </w:r>
      <w:r w:rsidRPr="00C23EDC">
        <w:rPr>
          <w:noProof/>
        </w:rPr>
        <w:t xml:space="preserve">, </w:t>
      </w:r>
      <w:r w:rsidR="00626D5B" w:rsidRPr="00626D5B">
        <w:t>Scheldelaan 460, 2040 Antwerp</w:t>
      </w:r>
      <w:r w:rsidRPr="00EF2D5B">
        <w:t>, Belgium</w:t>
      </w:r>
      <w:r>
        <w:t>.</w:t>
      </w:r>
    </w:p>
    <w:p w:rsidR="00ED229E" w:rsidRPr="00BC1119" w:rsidRDefault="00D369BA" w:rsidP="00D369BA">
      <w:pPr>
        <w:pStyle w:val="Fait"/>
      </w:pPr>
      <w:r w:rsidRPr="00D369BA">
        <w:t>Done at Brussels,</w:t>
      </w:r>
    </w:p>
    <w:p w:rsidR="00ED229E" w:rsidRPr="00163B5E" w:rsidRDefault="00ED229E" w:rsidP="00ED229E">
      <w:pPr>
        <w:pStyle w:val="Institutionquisigne"/>
        <w:keepLines/>
      </w:pPr>
      <w:r w:rsidRPr="002709C5">
        <w:rPr>
          <w:color w:val="0000FF"/>
        </w:rPr>
        <w:tab/>
      </w:r>
      <w:r w:rsidRPr="00163B5E">
        <w:rPr>
          <w:noProof/>
        </w:rPr>
        <w:t>For the Commission,</w:t>
      </w:r>
    </w:p>
    <w:p w:rsidR="00ED229E" w:rsidRPr="00163B5E" w:rsidRDefault="00ED229E" w:rsidP="00F42E6B">
      <w:pPr>
        <w:pStyle w:val="Personnequisigne"/>
      </w:pPr>
      <w:r w:rsidRPr="00163B5E">
        <w:tab/>
      </w:r>
      <w:r w:rsidR="00510F76">
        <w:t>Vytenis</w:t>
      </w:r>
      <w:r w:rsidR="006456FA">
        <w:rPr>
          <w:noProof/>
        </w:rPr>
        <w:t xml:space="preserve"> </w:t>
      </w:r>
      <w:r w:rsidR="00510F76">
        <w:rPr>
          <w:noProof/>
        </w:rPr>
        <w:t>ANDRIUKAITIS</w:t>
      </w:r>
    </w:p>
    <w:p w:rsidR="00ED229E" w:rsidRPr="00163B5E" w:rsidRDefault="00ED229E" w:rsidP="00ED229E">
      <w:pPr>
        <w:pStyle w:val="Personnequisigne"/>
      </w:pPr>
      <w:r w:rsidRPr="00163B5E">
        <w:tab/>
      </w:r>
      <w:r w:rsidRPr="00163B5E">
        <w:rPr>
          <w:noProof/>
        </w:rPr>
        <w:t>Member of the Commission</w:t>
      </w:r>
    </w:p>
    <w:sectPr w:rsidR="00ED229E" w:rsidRPr="00163B5E" w:rsidSect="00D369BA">
      <w:footerReference w:type="default" r:id="rId16"/>
      <w:footerReference w:type="first" r:id="rId17"/>
      <w:pgSz w:w="11907" w:h="1683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B8" w:rsidRDefault="00E53FB8">
      <w:r>
        <w:separator/>
      </w:r>
    </w:p>
  </w:endnote>
  <w:endnote w:type="continuationSeparator" w:id="0">
    <w:p w:rsidR="00E53FB8" w:rsidRDefault="00E5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6" w:rsidRPr="00D369BA" w:rsidRDefault="00D369BA" w:rsidP="00D369BA">
    <w:pPr>
      <w:pStyle w:val="Footer"/>
      <w:rPr>
        <w:rFonts w:ascii="Arial" w:hAnsi="Arial" w:cs="Arial"/>
        <w:b/>
        <w:sz w:val="48"/>
      </w:rPr>
    </w:pPr>
    <w:r w:rsidRPr="00D369BA">
      <w:rPr>
        <w:rFonts w:ascii="Arial" w:hAnsi="Arial" w:cs="Arial"/>
        <w:b/>
        <w:sz w:val="48"/>
      </w:rPr>
      <w:t>EN</w:t>
    </w:r>
    <w:r w:rsidRPr="00D369BA">
      <w:rPr>
        <w:rFonts w:ascii="Arial" w:hAnsi="Arial" w:cs="Arial"/>
        <w:b/>
        <w:sz w:val="48"/>
      </w:rPr>
      <w:tab/>
    </w:r>
    <w:r w:rsidRPr="00D369BA">
      <w:rPr>
        <w:rFonts w:ascii="Arial" w:hAnsi="Arial" w:cs="Arial"/>
        <w:b/>
        <w:sz w:val="48"/>
      </w:rPr>
      <w:tab/>
    </w:r>
    <w:r w:rsidRPr="00D369BA">
      <w:tab/>
    </w:r>
    <w:r w:rsidRPr="00D369BA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Footer"/>
      <w:rPr>
        <w:rFonts w:ascii="Arial" w:hAnsi="Arial" w:cs="Arial"/>
        <w:b/>
        <w:sz w:val="48"/>
      </w:rPr>
    </w:pPr>
    <w:r w:rsidRPr="00D369BA">
      <w:rPr>
        <w:rFonts w:ascii="Arial" w:hAnsi="Arial" w:cs="Arial"/>
        <w:b/>
        <w:sz w:val="48"/>
      </w:rPr>
      <w:t>EN</w:t>
    </w:r>
    <w:r w:rsidRPr="00D369B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D369BA">
      <w:tab/>
    </w:r>
    <w:r w:rsidRPr="00D369BA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B8" w:rsidRDefault="00E53FB8">
      <w:r>
        <w:separator/>
      </w:r>
    </w:p>
  </w:footnote>
  <w:footnote w:type="continuationSeparator" w:id="0">
    <w:p w:rsidR="00E53FB8" w:rsidRDefault="00E53FB8">
      <w:r>
        <w:continuationSeparator/>
      </w:r>
    </w:p>
  </w:footnote>
  <w:footnote w:id="1">
    <w:p w:rsidR="006440E6" w:rsidRPr="00C41D39" w:rsidRDefault="00D215C6" w:rsidP="00ED229E">
      <w:pPr>
        <w:pStyle w:val="FootnoteText"/>
      </w:pPr>
      <w:r>
        <w:rPr>
          <w:rStyle w:val="FootnoteReference"/>
        </w:rPr>
        <w:footnoteRef/>
      </w:r>
      <w:r w:rsidRPr="00E01A17">
        <w:tab/>
      </w:r>
      <w:r w:rsidRPr="00C41D39">
        <w:rPr>
          <w:rStyle w:val="FootnoteReference"/>
          <w:vertAlign w:val="baseline"/>
        </w:rPr>
        <w:t>OJ L</w:t>
      </w:r>
      <w:r w:rsidRPr="00C41D39">
        <w:t xml:space="preserve"> </w:t>
      </w:r>
      <w:r w:rsidRPr="00C41D39">
        <w:rPr>
          <w:rStyle w:val="FootnoteReference"/>
          <w:vertAlign w:val="baseline"/>
        </w:rPr>
        <w:t>268, 18.10.2003, p</w:t>
      </w:r>
      <w:r w:rsidRPr="00C41D39">
        <w:t xml:space="preserve">. </w:t>
      </w:r>
      <w:r w:rsidRPr="00C41D39">
        <w:rPr>
          <w:rStyle w:val="FootnoteReference"/>
          <w:vertAlign w:val="baseline"/>
        </w:rPr>
        <w:t>1</w:t>
      </w:r>
      <w:r w:rsidRPr="00C41D39">
        <w:t>.</w:t>
      </w:r>
    </w:p>
  </w:footnote>
  <w:footnote w:id="2">
    <w:p w:rsidR="00042E95" w:rsidRDefault="00042E95" w:rsidP="00042E95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Pr="009244C9">
        <w:t>Directive 2001/18/EC of the European Parliament and of the Council of 12 March 2001 on the deliberate release into the environment of genetically modified organisms and repealing Council Directive 90/220/EEC</w:t>
      </w:r>
      <w:r>
        <w:t xml:space="preserve"> (</w:t>
      </w:r>
      <w:r w:rsidRPr="003E0F27">
        <w:t>OJ L 106, 17.4.2001, p. 1</w:t>
      </w:r>
      <w:r>
        <w:t>)</w:t>
      </w:r>
      <w:r w:rsidRPr="003E0F27">
        <w:t xml:space="preserve">. </w:t>
      </w:r>
    </w:p>
  </w:footnote>
  <w:footnote w:id="3">
    <w:p w:rsidR="00CF468C" w:rsidRPr="00F91A1F" w:rsidRDefault="00CF468C" w:rsidP="00C758E3">
      <w:pPr>
        <w:pStyle w:val="FootnoteText"/>
      </w:pPr>
      <w:r>
        <w:rPr>
          <w:rStyle w:val="FootnoteReference"/>
        </w:rPr>
        <w:footnoteRef/>
      </w:r>
      <w:r>
        <w:tab/>
      </w:r>
      <w:r w:rsidRPr="00984481">
        <w:t xml:space="preserve">EFSA GMO Panel </w:t>
      </w:r>
      <w:r w:rsidR="002F1090">
        <w:t xml:space="preserve">(EFSA Panel on genetically Modified Organisms), </w:t>
      </w:r>
      <w:r w:rsidRPr="00984481">
        <w:t>201</w:t>
      </w:r>
      <w:r w:rsidR="00C95026">
        <w:t>8</w:t>
      </w:r>
      <w:r w:rsidRPr="00984481">
        <w:t xml:space="preserve">. Scientific opinion on the assessment of </w:t>
      </w:r>
      <w:r w:rsidR="00022703">
        <w:t xml:space="preserve">genetically </w:t>
      </w:r>
      <w:r w:rsidR="00C758E3">
        <w:t>modified maize MON 87411 for food and feed uses, import and processing, under Regulation (EC) No 1829/2003 (application EFSA-GMO-NL-2015-124)</w:t>
      </w:r>
      <w:r w:rsidRPr="00984481">
        <w:t xml:space="preserve">. EFSA Journal </w:t>
      </w:r>
      <w:r w:rsidR="00C95026" w:rsidRPr="00984481">
        <w:t>201</w:t>
      </w:r>
      <w:r w:rsidR="00C95026">
        <w:t>8</w:t>
      </w:r>
      <w:r w:rsidRPr="00984481">
        <w:t>;</w:t>
      </w:r>
      <w:r w:rsidR="00C758E3" w:rsidRPr="00C758E3">
        <w:t xml:space="preserve"> 16(6):5310</w:t>
      </w:r>
      <w:r w:rsidRPr="00984481">
        <w:t>, 2</w:t>
      </w:r>
      <w:r w:rsidR="00C758E3">
        <w:t>9</w:t>
      </w:r>
      <w:r w:rsidRPr="00984481">
        <w:t xml:space="preserve"> pp. </w:t>
      </w:r>
      <w:r w:rsidR="00C758E3" w:rsidRPr="00C758E3">
        <w:t>doi: 10.2903/j.efsa.2018.5310</w:t>
      </w:r>
    </w:p>
  </w:footnote>
  <w:footnote w:id="4">
    <w:p w:rsidR="006440E6" w:rsidRDefault="00605AA5" w:rsidP="002A1291">
      <w:pPr>
        <w:pStyle w:val="FootnoteText"/>
      </w:pPr>
      <w:r w:rsidRPr="00605AA5">
        <w:rPr>
          <w:rStyle w:val="FootnoteReference"/>
        </w:rPr>
        <w:footnoteRef/>
      </w:r>
      <w:r>
        <w:tab/>
      </w:r>
      <w:r w:rsidR="00566372" w:rsidRPr="009656DB">
        <w:t>Commission Regulation (EC) No 65/2004 of 14 January 2004 establishing a system for the development and assignment of unique identifiers for genetically modified organisms (</w:t>
      </w:r>
      <w:r w:rsidR="00D215C6" w:rsidRPr="009656DB">
        <w:t>OJ L 10, 16.1.2004, p. 5</w:t>
      </w:r>
      <w:r w:rsidR="00566372" w:rsidRPr="009656DB">
        <w:t>)</w:t>
      </w:r>
      <w:r w:rsidR="00D215C6" w:rsidRPr="009656DB">
        <w:t>.</w:t>
      </w:r>
    </w:p>
  </w:footnote>
  <w:footnote w:id="5">
    <w:p w:rsidR="009A4206" w:rsidRPr="000B4076" w:rsidRDefault="009A4206" w:rsidP="00170D2A">
      <w:pPr>
        <w:pStyle w:val="FootnoteText"/>
      </w:pPr>
      <w:r w:rsidRPr="00C34104">
        <w:rPr>
          <w:rStyle w:val="FootnoteReference"/>
        </w:rPr>
        <w:footnoteRef/>
      </w:r>
      <w:r w:rsidR="00C34104">
        <w:tab/>
      </w:r>
      <w:r w:rsidR="000B4076">
        <w:t>Regulation (EC) No 1830/2003 of the European P</w:t>
      </w:r>
      <w:r w:rsidR="000B4076" w:rsidRPr="000B4076">
        <w:t>arliament and of the</w:t>
      </w:r>
      <w:r w:rsidR="000B4076">
        <w:t xml:space="preserve"> C</w:t>
      </w:r>
      <w:r w:rsidR="000B4076" w:rsidRPr="000B4076">
        <w:t>ouncil</w:t>
      </w:r>
      <w:r w:rsidR="000B4076">
        <w:t xml:space="preserve"> </w:t>
      </w:r>
      <w:r w:rsidR="000B4076" w:rsidRPr="0012100E">
        <w:t>of 22 September 2003</w:t>
      </w:r>
      <w:r w:rsidR="000B4076">
        <w:t xml:space="preserve"> </w:t>
      </w:r>
      <w:r w:rsidR="000B4076" w:rsidRPr="0012100E">
        <w:t>concerning the traceability and labelling of genetically modified organisms and the traceability of</w:t>
      </w:r>
      <w:r w:rsidR="000B4076">
        <w:t xml:space="preserve"> </w:t>
      </w:r>
      <w:r w:rsidR="000B4076" w:rsidRPr="0012100E">
        <w:t>food and feed products produced from genetically modified organisms and amending Directive</w:t>
      </w:r>
      <w:r w:rsidR="000B4076">
        <w:t xml:space="preserve"> </w:t>
      </w:r>
      <w:r w:rsidR="000B4076" w:rsidRPr="0012100E">
        <w:t>2001/18/EC</w:t>
      </w:r>
      <w:r w:rsidR="000B4076">
        <w:t xml:space="preserve"> (OJ L</w:t>
      </w:r>
      <w:r w:rsidR="0089316B">
        <w:t xml:space="preserve"> </w:t>
      </w:r>
      <w:r w:rsidR="000B4076">
        <w:t>268, 18.10.2003, p.</w:t>
      </w:r>
      <w:r w:rsidR="0089316B">
        <w:t xml:space="preserve"> </w:t>
      </w:r>
      <w:r w:rsidR="000B4076">
        <w:t>24).</w:t>
      </w:r>
    </w:p>
  </w:footnote>
  <w:footnote w:id="6">
    <w:p w:rsidR="006440E6" w:rsidRDefault="00DC4A65" w:rsidP="00DC4A65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Pr="00EB6AD4">
        <w:t xml:space="preserve">Commission Decision 2009/770/EC of 13 October 2009 establishing standard reporting formats for presenting the monitoring results of the deliberate release into the environment of genetically modified organisms, </w:t>
      </w:r>
      <w:r w:rsidRPr="00DF4003">
        <w:t>as or</w:t>
      </w:r>
      <w:r w:rsidRPr="00F20165">
        <w:t xml:space="preserve"> </w:t>
      </w:r>
      <w:r w:rsidRPr="00151475">
        <w:t>in products</w:t>
      </w:r>
      <w:r w:rsidRPr="00EB6AD4">
        <w:t>, for the purpose of placing on the market, pursuant to Directive 2001/18/EC of the European Parliament and of the Council</w:t>
      </w:r>
      <w:r>
        <w:t xml:space="preserve"> (</w:t>
      </w:r>
      <w:r w:rsidRPr="003E0F27">
        <w:t>OJ L 275, 21.10.2009, p.</w:t>
      </w:r>
      <w:r w:rsidR="00E56187">
        <w:t> </w:t>
      </w:r>
      <w:r w:rsidRPr="003E0F27">
        <w:t>9</w:t>
      </w:r>
      <w:r>
        <w:t>)</w:t>
      </w:r>
      <w:r w:rsidRPr="003E0F27">
        <w:t>.</w:t>
      </w:r>
    </w:p>
  </w:footnote>
  <w:footnote w:id="7">
    <w:p w:rsidR="006440E6" w:rsidRDefault="00D215C6" w:rsidP="00ED229E">
      <w:pPr>
        <w:pStyle w:val="FootnoteText"/>
      </w:pPr>
      <w:r>
        <w:rPr>
          <w:rStyle w:val="FootnoteReference"/>
        </w:rPr>
        <w:footnoteRef/>
      </w:r>
      <w:r w:rsidRPr="003E0F27">
        <w:tab/>
      </w:r>
      <w:r w:rsidR="00534F4E" w:rsidRPr="00EB6AD4">
        <w:t>Regulation (EC) No 1946/2003 of the European Parliament and of the Council of 15 July 2003 on transboundary movements of genetically modified organisms</w:t>
      </w:r>
      <w:r w:rsidR="00534F4E" w:rsidRPr="003E0F27">
        <w:t xml:space="preserve"> </w:t>
      </w:r>
      <w:r w:rsidR="00534F4E">
        <w:t>(</w:t>
      </w:r>
      <w:r w:rsidRPr="003E0F27">
        <w:t>OJ L 287, 5.11.2003, p. 1</w:t>
      </w:r>
      <w:r w:rsidR="00534F4E">
        <w:t>)</w:t>
      </w:r>
      <w:r w:rsidRPr="003E0F2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BA" w:rsidRPr="00D369BA" w:rsidRDefault="00D369BA" w:rsidP="00D36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FE8C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68AC0C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D6EE1C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E9563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EE89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E303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C20AB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F8C3B69"/>
    <w:multiLevelType w:val="multilevel"/>
    <w:tmpl w:val="9B14DAA8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11"/>
  </w:num>
  <w:num w:numId="13">
    <w:abstractNumId w:val="20"/>
  </w:num>
  <w:num w:numId="14">
    <w:abstractNumId w:val="10"/>
  </w:num>
  <w:num w:numId="15">
    <w:abstractNumId w:val="12"/>
  </w:num>
  <w:num w:numId="16">
    <w:abstractNumId w:val="8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  <w:num w:numId="21">
    <w:abstractNumId w:val="16"/>
  </w:num>
  <w:num w:numId="22">
    <w:abstractNumId w:val="9"/>
  </w:num>
  <w:num w:numId="23">
    <w:abstractNumId w:val="1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9 10:15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VERPAGE_EXISTS" w:val="True"/>
    <w:docVar w:name="LW_COVERPAGE_GUID" w:val="01FB0648-3034-43CA-877C-6667A276FF3E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9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(Only the Dutch and French texts are authentic)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SANTE/11411/2018 (POOL/E3/2018/11411/11411-EN.doc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authorising the placing on the market of products containing, consisting of or produced from genetically modified maize MON 87411 (MON-87411-9), pursuant to Regulation (EC) No 1829/2003 of the European Parliament and of the Council"/>
    <w:docVar w:name="LW_TYPE.DOC.CP" w:val="COMMISSION IMPLEMENTING DECISION"/>
  </w:docVars>
  <w:rsids>
    <w:rsidRoot w:val="009F758B"/>
    <w:rsid w:val="000017D1"/>
    <w:rsid w:val="00003D2D"/>
    <w:rsid w:val="00004A36"/>
    <w:rsid w:val="00004B7D"/>
    <w:rsid w:val="00011F01"/>
    <w:rsid w:val="00012CFF"/>
    <w:rsid w:val="00014BF0"/>
    <w:rsid w:val="00014D1C"/>
    <w:rsid w:val="00016AA4"/>
    <w:rsid w:val="00017EF2"/>
    <w:rsid w:val="00022703"/>
    <w:rsid w:val="00022CDD"/>
    <w:rsid w:val="000242F5"/>
    <w:rsid w:val="000256DF"/>
    <w:rsid w:val="00031863"/>
    <w:rsid w:val="00031D4C"/>
    <w:rsid w:val="00032F1E"/>
    <w:rsid w:val="0003318F"/>
    <w:rsid w:val="00036E50"/>
    <w:rsid w:val="00036F8A"/>
    <w:rsid w:val="00042E95"/>
    <w:rsid w:val="0004328F"/>
    <w:rsid w:val="00044ECA"/>
    <w:rsid w:val="000450CC"/>
    <w:rsid w:val="00050457"/>
    <w:rsid w:val="0005115D"/>
    <w:rsid w:val="00052577"/>
    <w:rsid w:val="0005447E"/>
    <w:rsid w:val="0005628D"/>
    <w:rsid w:val="00060AE6"/>
    <w:rsid w:val="000610A4"/>
    <w:rsid w:val="00066090"/>
    <w:rsid w:val="00071027"/>
    <w:rsid w:val="00080BD3"/>
    <w:rsid w:val="000810A4"/>
    <w:rsid w:val="00081313"/>
    <w:rsid w:val="000813CB"/>
    <w:rsid w:val="00081A4E"/>
    <w:rsid w:val="00082642"/>
    <w:rsid w:val="00085801"/>
    <w:rsid w:val="00086758"/>
    <w:rsid w:val="000868D3"/>
    <w:rsid w:val="000877CB"/>
    <w:rsid w:val="000908F2"/>
    <w:rsid w:val="000935E0"/>
    <w:rsid w:val="00094C75"/>
    <w:rsid w:val="00094D00"/>
    <w:rsid w:val="000959E4"/>
    <w:rsid w:val="000962E6"/>
    <w:rsid w:val="0009749E"/>
    <w:rsid w:val="00097EF3"/>
    <w:rsid w:val="000A325A"/>
    <w:rsid w:val="000A7F08"/>
    <w:rsid w:val="000B0343"/>
    <w:rsid w:val="000B2731"/>
    <w:rsid w:val="000B2B11"/>
    <w:rsid w:val="000B4076"/>
    <w:rsid w:val="000B7528"/>
    <w:rsid w:val="000C48C9"/>
    <w:rsid w:val="000C6AE6"/>
    <w:rsid w:val="000C772F"/>
    <w:rsid w:val="000C7BE0"/>
    <w:rsid w:val="000D1BF6"/>
    <w:rsid w:val="000D4B0D"/>
    <w:rsid w:val="000D557B"/>
    <w:rsid w:val="000D58C3"/>
    <w:rsid w:val="000E1FB5"/>
    <w:rsid w:val="000E3398"/>
    <w:rsid w:val="000E344C"/>
    <w:rsid w:val="000E471A"/>
    <w:rsid w:val="000E6A1C"/>
    <w:rsid w:val="000E7956"/>
    <w:rsid w:val="000F0F05"/>
    <w:rsid w:val="000F1764"/>
    <w:rsid w:val="000F25B8"/>
    <w:rsid w:val="000F49BF"/>
    <w:rsid w:val="000F5654"/>
    <w:rsid w:val="000F7197"/>
    <w:rsid w:val="00101613"/>
    <w:rsid w:val="00103C4F"/>
    <w:rsid w:val="00104DF8"/>
    <w:rsid w:val="00105AD5"/>
    <w:rsid w:val="00106C05"/>
    <w:rsid w:val="0010725C"/>
    <w:rsid w:val="00107339"/>
    <w:rsid w:val="00107542"/>
    <w:rsid w:val="00110405"/>
    <w:rsid w:val="001121A8"/>
    <w:rsid w:val="00116BE5"/>
    <w:rsid w:val="0012100E"/>
    <w:rsid w:val="00121C5D"/>
    <w:rsid w:val="001306CC"/>
    <w:rsid w:val="00133C02"/>
    <w:rsid w:val="0013542E"/>
    <w:rsid w:val="001354A8"/>
    <w:rsid w:val="00140F02"/>
    <w:rsid w:val="00142693"/>
    <w:rsid w:val="00142BCA"/>
    <w:rsid w:val="00143E32"/>
    <w:rsid w:val="001465BE"/>
    <w:rsid w:val="0015108C"/>
    <w:rsid w:val="00151475"/>
    <w:rsid w:val="00154A93"/>
    <w:rsid w:val="00155245"/>
    <w:rsid w:val="0015574F"/>
    <w:rsid w:val="00156B0F"/>
    <w:rsid w:val="001620A0"/>
    <w:rsid w:val="00163B5E"/>
    <w:rsid w:val="001644AF"/>
    <w:rsid w:val="001700A6"/>
    <w:rsid w:val="00170D2A"/>
    <w:rsid w:val="00170EC8"/>
    <w:rsid w:val="00172DD8"/>
    <w:rsid w:val="00173164"/>
    <w:rsid w:val="00174BB3"/>
    <w:rsid w:val="00180B14"/>
    <w:rsid w:val="001827CA"/>
    <w:rsid w:val="00183012"/>
    <w:rsid w:val="00183167"/>
    <w:rsid w:val="0018345D"/>
    <w:rsid w:val="00185048"/>
    <w:rsid w:val="00192662"/>
    <w:rsid w:val="00193BAB"/>
    <w:rsid w:val="00193BF9"/>
    <w:rsid w:val="00194496"/>
    <w:rsid w:val="00194B1D"/>
    <w:rsid w:val="00195193"/>
    <w:rsid w:val="00197E11"/>
    <w:rsid w:val="001A0364"/>
    <w:rsid w:val="001A25EC"/>
    <w:rsid w:val="001A41A8"/>
    <w:rsid w:val="001A449D"/>
    <w:rsid w:val="001B0480"/>
    <w:rsid w:val="001B0C9E"/>
    <w:rsid w:val="001B0F07"/>
    <w:rsid w:val="001B1610"/>
    <w:rsid w:val="001B3372"/>
    <w:rsid w:val="001B4282"/>
    <w:rsid w:val="001B6C51"/>
    <w:rsid w:val="001B6E0B"/>
    <w:rsid w:val="001B74EB"/>
    <w:rsid w:val="001C056F"/>
    <w:rsid w:val="001C4678"/>
    <w:rsid w:val="001C4811"/>
    <w:rsid w:val="001D0C3D"/>
    <w:rsid w:val="001D2B92"/>
    <w:rsid w:val="001D2CF1"/>
    <w:rsid w:val="001D4372"/>
    <w:rsid w:val="001D608E"/>
    <w:rsid w:val="001E020F"/>
    <w:rsid w:val="001E21CA"/>
    <w:rsid w:val="001E397F"/>
    <w:rsid w:val="001E4B21"/>
    <w:rsid w:val="001E73D6"/>
    <w:rsid w:val="001E7792"/>
    <w:rsid w:val="001F0F1C"/>
    <w:rsid w:val="001F36AF"/>
    <w:rsid w:val="001F3914"/>
    <w:rsid w:val="001F4251"/>
    <w:rsid w:val="001F52A5"/>
    <w:rsid w:val="001F56C1"/>
    <w:rsid w:val="00204068"/>
    <w:rsid w:val="002043D6"/>
    <w:rsid w:val="00204624"/>
    <w:rsid w:val="002066A5"/>
    <w:rsid w:val="00212814"/>
    <w:rsid w:val="002232B8"/>
    <w:rsid w:val="00224881"/>
    <w:rsid w:val="0022696E"/>
    <w:rsid w:val="0022796B"/>
    <w:rsid w:val="00233CD9"/>
    <w:rsid w:val="00236EF0"/>
    <w:rsid w:val="002371BF"/>
    <w:rsid w:val="002376FC"/>
    <w:rsid w:val="00242783"/>
    <w:rsid w:val="00243B30"/>
    <w:rsid w:val="00245B11"/>
    <w:rsid w:val="002466DE"/>
    <w:rsid w:val="00250FC0"/>
    <w:rsid w:val="00251B03"/>
    <w:rsid w:val="00253410"/>
    <w:rsid w:val="002567C7"/>
    <w:rsid w:val="00256CB0"/>
    <w:rsid w:val="00257225"/>
    <w:rsid w:val="0026073F"/>
    <w:rsid w:val="0026083A"/>
    <w:rsid w:val="00262F01"/>
    <w:rsid w:val="00267E70"/>
    <w:rsid w:val="002709C5"/>
    <w:rsid w:val="00270C68"/>
    <w:rsid w:val="00270FAE"/>
    <w:rsid w:val="00271965"/>
    <w:rsid w:val="00283638"/>
    <w:rsid w:val="002913E1"/>
    <w:rsid w:val="00294E6B"/>
    <w:rsid w:val="002968E2"/>
    <w:rsid w:val="00296D30"/>
    <w:rsid w:val="0029767D"/>
    <w:rsid w:val="002A1291"/>
    <w:rsid w:val="002A2D05"/>
    <w:rsid w:val="002A2DE8"/>
    <w:rsid w:val="002A4FBC"/>
    <w:rsid w:val="002A7775"/>
    <w:rsid w:val="002B0E69"/>
    <w:rsid w:val="002B3126"/>
    <w:rsid w:val="002C21B2"/>
    <w:rsid w:val="002C644D"/>
    <w:rsid w:val="002D2E18"/>
    <w:rsid w:val="002D5637"/>
    <w:rsid w:val="002E0EA9"/>
    <w:rsid w:val="002E1BE9"/>
    <w:rsid w:val="002E33C6"/>
    <w:rsid w:val="002E34FA"/>
    <w:rsid w:val="002E5515"/>
    <w:rsid w:val="002E685D"/>
    <w:rsid w:val="002E6CC0"/>
    <w:rsid w:val="002E6E94"/>
    <w:rsid w:val="002F1090"/>
    <w:rsid w:val="002F2633"/>
    <w:rsid w:val="002F4310"/>
    <w:rsid w:val="002F608A"/>
    <w:rsid w:val="00301647"/>
    <w:rsid w:val="0030256E"/>
    <w:rsid w:val="00304A9C"/>
    <w:rsid w:val="00306F1C"/>
    <w:rsid w:val="00310613"/>
    <w:rsid w:val="00310F97"/>
    <w:rsid w:val="003116B5"/>
    <w:rsid w:val="0031189E"/>
    <w:rsid w:val="00311CA6"/>
    <w:rsid w:val="00311D29"/>
    <w:rsid w:val="00312241"/>
    <w:rsid w:val="00312F28"/>
    <w:rsid w:val="003131C0"/>
    <w:rsid w:val="0031434C"/>
    <w:rsid w:val="00314384"/>
    <w:rsid w:val="003146AA"/>
    <w:rsid w:val="00314849"/>
    <w:rsid w:val="00315455"/>
    <w:rsid w:val="00316BF2"/>
    <w:rsid w:val="00321E3E"/>
    <w:rsid w:val="00322CF0"/>
    <w:rsid w:val="003240A7"/>
    <w:rsid w:val="00326142"/>
    <w:rsid w:val="00330309"/>
    <w:rsid w:val="0033079B"/>
    <w:rsid w:val="00330ABD"/>
    <w:rsid w:val="003323AC"/>
    <w:rsid w:val="00332DD9"/>
    <w:rsid w:val="00332FA0"/>
    <w:rsid w:val="0033402C"/>
    <w:rsid w:val="003372FF"/>
    <w:rsid w:val="003374D0"/>
    <w:rsid w:val="00340F52"/>
    <w:rsid w:val="003412D7"/>
    <w:rsid w:val="00344ABB"/>
    <w:rsid w:val="00350517"/>
    <w:rsid w:val="003528E6"/>
    <w:rsid w:val="00355DA0"/>
    <w:rsid w:val="003627E9"/>
    <w:rsid w:val="003637BD"/>
    <w:rsid w:val="003640DC"/>
    <w:rsid w:val="003665D3"/>
    <w:rsid w:val="00367484"/>
    <w:rsid w:val="00367656"/>
    <w:rsid w:val="00370A7D"/>
    <w:rsid w:val="00380A94"/>
    <w:rsid w:val="00382576"/>
    <w:rsid w:val="00383158"/>
    <w:rsid w:val="00384B22"/>
    <w:rsid w:val="00385D43"/>
    <w:rsid w:val="0038658E"/>
    <w:rsid w:val="00390115"/>
    <w:rsid w:val="00390867"/>
    <w:rsid w:val="0039116B"/>
    <w:rsid w:val="003923E6"/>
    <w:rsid w:val="003926D4"/>
    <w:rsid w:val="00393869"/>
    <w:rsid w:val="00394E77"/>
    <w:rsid w:val="003A0267"/>
    <w:rsid w:val="003B02DF"/>
    <w:rsid w:val="003B0A11"/>
    <w:rsid w:val="003B1BBC"/>
    <w:rsid w:val="003C421F"/>
    <w:rsid w:val="003C5655"/>
    <w:rsid w:val="003C5EAC"/>
    <w:rsid w:val="003C661A"/>
    <w:rsid w:val="003C77A3"/>
    <w:rsid w:val="003C77B5"/>
    <w:rsid w:val="003D2B6A"/>
    <w:rsid w:val="003D2F31"/>
    <w:rsid w:val="003D3F4A"/>
    <w:rsid w:val="003D64C0"/>
    <w:rsid w:val="003D66F7"/>
    <w:rsid w:val="003E0F27"/>
    <w:rsid w:val="003E204B"/>
    <w:rsid w:val="003E24D8"/>
    <w:rsid w:val="003E3D4C"/>
    <w:rsid w:val="003E4493"/>
    <w:rsid w:val="003E58CA"/>
    <w:rsid w:val="003E5D52"/>
    <w:rsid w:val="003F09F1"/>
    <w:rsid w:val="003F0A41"/>
    <w:rsid w:val="003F19EF"/>
    <w:rsid w:val="003F2E3E"/>
    <w:rsid w:val="00402A0D"/>
    <w:rsid w:val="00403CF0"/>
    <w:rsid w:val="00403F79"/>
    <w:rsid w:val="0040516D"/>
    <w:rsid w:val="004072A3"/>
    <w:rsid w:val="004109BB"/>
    <w:rsid w:val="004147D6"/>
    <w:rsid w:val="00416107"/>
    <w:rsid w:val="00416AF6"/>
    <w:rsid w:val="00416C8A"/>
    <w:rsid w:val="004174C5"/>
    <w:rsid w:val="0042309E"/>
    <w:rsid w:val="00426531"/>
    <w:rsid w:val="0043029C"/>
    <w:rsid w:val="00437F10"/>
    <w:rsid w:val="00440A88"/>
    <w:rsid w:val="00440F2A"/>
    <w:rsid w:val="004413D3"/>
    <w:rsid w:val="004418D9"/>
    <w:rsid w:val="00445578"/>
    <w:rsid w:val="004459D9"/>
    <w:rsid w:val="00445F66"/>
    <w:rsid w:val="00446E39"/>
    <w:rsid w:val="004560CF"/>
    <w:rsid w:val="00456AAC"/>
    <w:rsid w:val="00456CFE"/>
    <w:rsid w:val="00457DC2"/>
    <w:rsid w:val="00461141"/>
    <w:rsid w:val="00461181"/>
    <w:rsid w:val="00462549"/>
    <w:rsid w:val="00462CD5"/>
    <w:rsid w:val="00463F99"/>
    <w:rsid w:val="004738BA"/>
    <w:rsid w:val="004747C2"/>
    <w:rsid w:val="00475EA4"/>
    <w:rsid w:val="0047782E"/>
    <w:rsid w:val="00481617"/>
    <w:rsid w:val="00481632"/>
    <w:rsid w:val="00483D4A"/>
    <w:rsid w:val="00484533"/>
    <w:rsid w:val="0048755C"/>
    <w:rsid w:val="00492968"/>
    <w:rsid w:val="0049696D"/>
    <w:rsid w:val="004972E6"/>
    <w:rsid w:val="004A1168"/>
    <w:rsid w:val="004A3AAC"/>
    <w:rsid w:val="004A3D95"/>
    <w:rsid w:val="004A7523"/>
    <w:rsid w:val="004B2A86"/>
    <w:rsid w:val="004B2E27"/>
    <w:rsid w:val="004B2EAE"/>
    <w:rsid w:val="004B3AB3"/>
    <w:rsid w:val="004B5AE1"/>
    <w:rsid w:val="004B624D"/>
    <w:rsid w:val="004C06E3"/>
    <w:rsid w:val="004C073A"/>
    <w:rsid w:val="004C11EE"/>
    <w:rsid w:val="004C1A11"/>
    <w:rsid w:val="004C2249"/>
    <w:rsid w:val="004C7C4B"/>
    <w:rsid w:val="004D1CD4"/>
    <w:rsid w:val="004D4B60"/>
    <w:rsid w:val="004D5103"/>
    <w:rsid w:val="004D6241"/>
    <w:rsid w:val="004E15BA"/>
    <w:rsid w:val="004E1B04"/>
    <w:rsid w:val="004E202F"/>
    <w:rsid w:val="004E46A2"/>
    <w:rsid w:val="004E4868"/>
    <w:rsid w:val="004E58CB"/>
    <w:rsid w:val="004E614B"/>
    <w:rsid w:val="004F0016"/>
    <w:rsid w:val="004F10DA"/>
    <w:rsid w:val="004F1A2B"/>
    <w:rsid w:val="004F5EBF"/>
    <w:rsid w:val="004F640C"/>
    <w:rsid w:val="004F6B0B"/>
    <w:rsid w:val="004F78CE"/>
    <w:rsid w:val="00500FC3"/>
    <w:rsid w:val="0050121F"/>
    <w:rsid w:val="0050200F"/>
    <w:rsid w:val="0050314C"/>
    <w:rsid w:val="00503549"/>
    <w:rsid w:val="00503F1C"/>
    <w:rsid w:val="005058EE"/>
    <w:rsid w:val="0050626D"/>
    <w:rsid w:val="00506C2B"/>
    <w:rsid w:val="00507FF6"/>
    <w:rsid w:val="00510F76"/>
    <w:rsid w:val="00513DCF"/>
    <w:rsid w:val="00514D4A"/>
    <w:rsid w:val="00515260"/>
    <w:rsid w:val="005163F9"/>
    <w:rsid w:val="00517CB6"/>
    <w:rsid w:val="0052130B"/>
    <w:rsid w:val="0052163F"/>
    <w:rsid w:val="00521734"/>
    <w:rsid w:val="0052418D"/>
    <w:rsid w:val="00527B45"/>
    <w:rsid w:val="00531548"/>
    <w:rsid w:val="00533511"/>
    <w:rsid w:val="005340DE"/>
    <w:rsid w:val="00534F4E"/>
    <w:rsid w:val="0053612C"/>
    <w:rsid w:val="005374B7"/>
    <w:rsid w:val="00537C01"/>
    <w:rsid w:val="005425DE"/>
    <w:rsid w:val="00542A0A"/>
    <w:rsid w:val="0054380F"/>
    <w:rsid w:val="00543A9E"/>
    <w:rsid w:val="00546152"/>
    <w:rsid w:val="005476DC"/>
    <w:rsid w:val="005507D9"/>
    <w:rsid w:val="00553152"/>
    <w:rsid w:val="00555423"/>
    <w:rsid w:val="00556FC5"/>
    <w:rsid w:val="00557182"/>
    <w:rsid w:val="00557B3D"/>
    <w:rsid w:val="005608E6"/>
    <w:rsid w:val="005613C0"/>
    <w:rsid w:val="005631D0"/>
    <w:rsid w:val="00563EE5"/>
    <w:rsid w:val="00564655"/>
    <w:rsid w:val="00566372"/>
    <w:rsid w:val="005663A6"/>
    <w:rsid w:val="00567D22"/>
    <w:rsid w:val="00567E2A"/>
    <w:rsid w:val="0057023D"/>
    <w:rsid w:val="00570B40"/>
    <w:rsid w:val="005717FF"/>
    <w:rsid w:val="005724F9"/>
    <w:rsid w:val="00573C2E"/>
    <w:rsid w:val="00575F60"/>
    <w:rsid w:val="00576084"/>
    <w:rsid w:val="00584F41"/>
    <w:rsid w:val="005873D9"/>
    <w:rsid w:val="00590198"/>
    <w:rsid w:val="00592C0E"/>
    <w:rsid w:val="005936DB"/>
    <w:rsid w:val="005938B6"/>
    <w:rsid w:val="00594197"/>
    <w:rsid w:val="005A2582"/>
    <w:rsid w:val="005A79F8"/>
    <w:rsid w:val="005A7AAD"/>
    <w:rsid w:val="005A7FB3"/>
    <w:rsid w:val="005B025B"/>
    <w:rsid w:val="005B0BB2"/>
    <w:rsid w:val="005B19F4"/>
    <w:rsid w:val="005B1EE4"/>
    <w:rsid w:val="005B262D"/>
    <w:rsid w:val="005B27AB"/>
    <w:rsid w:val="005B29C2"/>
    <w:rsid w:val="005B409A"/>
    <w:rsid w:val="005B4E0B"/>
    <w:rsid w:val="005B7F6F"/>
    <w:rsid w:val="005C114D"/>
    <w:rsid w:val="005C2E13"/>
    <w:rsid w:val="005C3305"/>
    <w:rsid w:val="005C40B8"/>
    <w:rsid w:val="005C476A"/>
    <w:rsid w:val="005D0F1E"/>
    <w:rsid w:val="005D298D"/>
    <w:rsid w:val="005D2FA4"/>
    <w:rsid w:val="005D34D5"/>
    <w:rsid w:val="005D3FC9"/>
    <w:rsid w:val="005D6A02"/>
    <w:rsid w:val="005D70CD"/>
    <w:rsid w:val="005E0164"/>
    <w:rsid w:val="005E305B"/>
    <w:rsid w:val="005E479A"/>
    <w:rsid w:val="005E633C"/>
    <w:rsid w:val="005F11DB"/>
    <w:rsid w:val="005F5769"/>
    <w:rsid w:val="005F57F1"/>
    <w:rsid w:val="005F6ABC"/>
    <w:rsid w:val="005F6F2D"/>
    <w:rsid w:val="005F7D1F"/>
    <w:rsid w:val="006002AA"/>
    <w:rsid w:val="00600BB1"/>
    <w:rsid w:val="00602E79"/>
    <w:rsid w:val="00603E39"/>
    <w:rsid w:val="00604733"/>
    <w:rsid w:val="0060599A"/>
    <w:rsid w:val="00605AA5"/>
    <w:rsid w:val="00610088"/>
    <w:rsid w:val="00612366"/>
    <w:rsid w:val="00616692"/>
    <w:rsid w:val="00617F44"/>
    <w:rsid w:val="00626D5B"/>
    <w:rsid w:val="006270DA"/>
    <w:rsid w:val="006276D2"/>
    <w:rsid w:val="006307BA"/>
    <w:rsid w:val="0063313D"/>
    <w:rsid w:val="00637D65"/>
    <w:rsid w:val="00643F4A"/>
    <w:rsid w:val="006440E6"/>
    <w:rsid w:val="006456FA"/>
    <w:rsid w:val="00646CB4"/>
    <w:rsid w:val="00655133"/>
    <w:rsid w:val="006562A7"/>
    <w:rsid w:val="00664F2B"/>
    <w:rsid w:val="00667808"/>
    <w:rsid w:val="00671504"/>
    <w:rsid w:val="0067674A"/>
    <w:rsid w:val="00680B22"/>
    <w:rsid w:val="00681DDC"/>
    <w:rsid w:val="00682F22"/>
    <w:rsid w:val="00684D9C"/>
    <w:rsid w:val="006854DC"/>
    <w:rsid w:val="006859E5"/>
    <w:rsid w:val="006879FF"/>
    <w:rsid w:val="0069084F"/>
    <w:rsid w:val="0069199A"/>
    <w:rsid w:val="00693ED3"/>
    <w:rsid w:val="00695993"/>
    <w:rsid w:val="006968AD"/>
    <w:rsid w:val="006A25B2"/>
    <w:rsid w:val="006A2609"/>
    <w:rsid w:val="006A2A5C"/>
    <w:rsid w:val="006A3450"/>
    <w:rsid w:val="006A479C"/>
    <w:rsid w:val="006A6148"/>
    <w:rsid w:val="006B01AC"/>
    <w:rsid w:val="006B0DEA"/>
    <w:rsid w:val="006B3143"/>
    <w:rsid w:val="006B41B5"/>
    <w:rsid w:val="006B5833"/>
    <w:rsid w:val="006B6227"/>
    <w:rsid w:val="006B63E9"/>
    <w:rsid w:val="006C068B"/>
    <w:rsid w:val="006C20B4"/>
    <w:rsid w:val="006C2516"/>
    <w:rsid w:val="006C2898"/>
    <w:rsid w:val="006C2FDF"/>
    <w:rsid w:val="006C4FC4"/>
    <w:rsid w:val="006C5870"/>
    <w:rsid w:val="006C677D"/>
    <w:rsid w:val="006D0A2B"/>
    <w:rsid w:val="006D18CD"/>
    <w:rsid w:val="006D21CB"/>
    <w:rsid w:val="006D27B9"/>
    <w:rsid w:val="006D39E1"/>
    <w:rsid w:val="006D4D83"/>
    <w:rsid w:val="006D5D05"/>
    <w:rsid w:val="006D7BC4"/>
    <w:rsid w:val="006E27D2"/>
    <w:rsid w:val="006E5BF2"/>
    <w:rsid w:val="006F5A32"/>
    <w:rsid w:val="006F6A98"/>
    <w:rsid w:val="006F7757"/>
    <w:rsid w:val="007005E6"/>
    <w:rsid w:val="007024A9"/>
    <w:rsid w:val="00705D70"/>
    <w:rsid w:val="007063AA"/>
    <w:rsid w:val="007100B6"/>
    <w:rsid w:val="00710F62"/>
    <w:rsid w:val="00711546"/>
    <w:rsid w:val="007117CC"/>
    <w:rsid w:val="007123AB"/>
    <w:rsid w:val="00714661"/>
    <w:rsid w:val="00715D51"/>
    <w:rsid w:val="00717C22"/>
    <w:rsid w:val="007227FE"/>
    <w:rsid w:val="00724CB1"/>
    <w:rsid w:val="0072515B"/>
    <w:rsid w:val="00726E50"/>
    <w:rsid w:val="00733889"/>
    <w:rsid w:val="00733D35"/>
    <w:rsid w:val="00733DBA"/>
    <w:rsid w:val="00736608"/>
    <w:rsid w:val="00740D82"/>
    <w:rsid w:val="00743569"/>
    <w:rsid w:val="007437F7"/>
    <w:rsid w:val="00744506"/>
    <w:rsid w:val="00744C7F"/>
    <w:rsid w:val="00746B84"/>
    <w:rsid w:val="00747B5E"/>
    <w:rsid w:val="00747E4D"/>
    <w:rsid w:val="007520BA"/>
    <w:rsid w:val="00753360"/>
    <w:rsid w:val="00754957"/>
    <w:rsid w:val="00755B4D"/>
    <w:rsid w:val="00756428"/>
    <w:rsid w:val="007566A4"/>
    <w:rsid w:val="007610BD"/>
    <w:rsid w:val="0076588C"/>
    <w:rsid w:val="00767400"/>
    <w:rsid w:val="00771CF2"/>
    <w:rsid w:val="00771DEA"/>
    <w:rsid w:val="007720FD"/>
    <w:rsid w:val="00773E20"/>
    <w:rsid w:val="00776CC8"/>
    <w:rsid w:val="0078077D"/>
    <w:rsid w:val="00781D12"/>
    <w:rsid w:val="0078456A"/>
    <w:rsid w:val="00784C32"/>
    <w:rsid w:val="007854F4"/>
    <w:rsid w:val="00787722"/>
    <w:rsid w:val="007904AD"/>
    <w:rsid w:val="0079165C"/>
    <w:rsid w:val="00792BD1"/>
    <w:rsid w:val="00792C48"/>
    <w:rsid w:val="00792D03"/>
    <w:rsid w:val="00794E73"/>
    <w:rsid w:val="007A0F38"/>
    <w:rsid w:val="007A46E0"/>
    <w:rsid w:val="007A6C46"/>
    <w:rsid w:val="007B0572"/>
    <w:rsid w:val="007B1012"/>
    <w:rsid w:val="007B7786"/>
    <w:rsid w:val="007C0836"/>
    <w:rsid w:val="007C4429"/>
    <w:rsid w:val="007C5439"/>
    <w:rsid w:val="007C5815"/>
    <w:rsid w:val="007D03F1"/>
    <w:rsid w:val="007D19E5"/>
    <w:rsid w:val="007D2DB3"/>
    <w:rsid w:val="007D31B3"/>
    <w:rsid w:val="007D53EF"/>
    <w:rsid w:val="007D673B"/>
    <w:rsid w:val="007E0180"/>
    <w:rsid w:val="007E0438"/>
    <w:rsid w:val="007E1F24"/>
    <w:rsid w:val="007E418F"/>
    <w:rsid w:val="007E7A4C"/>
    <w:rsid w:val="007F078F"/>
    <w:rsid w:val="007F0ABD"/>
    <w:rsid w:val="007F5934"/>
    <w:rsid w:val="007F78DD"/>
    <w:rsid w:val="00800D5C"/>
    <w:rsid w:val="008028DD"/>
    <w:rsid w:val="008074DF"/>
    <w:rsid w:val="008129F2"/>
    <w:rsid w:val="00814A3C"/>
    <w:rsid w:val="00815A64"/>
    <w:rsid w:val="008162A0"/>
    <w:rsid w:val="00816567"/>
    <w:rsid w:val="00822A08"/>
    <w:rsid w:val="00823113"/>
    <w:rsid w:val="00823E0F"/>
    <w:rsid w:val="00824A72"/>
    <w:rsid w:val="00825F47"/>
    <w:rsid w:val="00831D83"/>
    <w:rsid w:val="00833F72"/>
    <w:rsid w:val="00835E0B"/>
    <w:rsid w:val="008364B6"/>
    <w:rsid w:val="008414DD"/>
    <w:rsid w:val="00841D3C"/>
    <w:rsid w:val="0084263F"/>
    <w:rsid w:val="00842E8D"/>
    <w:rsid w:val="00843645"/>
    <w:rsid w:val="00843978"/>
    <w:rsid w:val="00844247"/>
    <w:rsid w:val="00844A39"/>
    <w:rsid w:val="00844FE0"/>
    <w:rsid w:val="008459A4"/>
    <w:rsid w:val="00851FFD"/>
    <w:rsid w:val="00852B36"/>
    <w:rsid w:val="008530E1"/>
    <w:rsid w:val="00854098"/>
    <w:rsid w:val="00860DC6"/>
    <w:rsid w:val="0086286F"/>
    <w:rsid w:val="00864A44"/>
    <w:rsid w:val="00866421"/>
    <w:rsid w:val="00867222"/>
    <w:rsid w:val="0086759F"/>
    <w:rsid w:val="00867889"/>
    <w:rsid w:val="008704A3"/>
    <w:rsid w:val="00871A06"/>
    <w:rsid w:val="00872E88"/>
    <w:rsid w:val="00874D05"/>
    <w:rsid w:val="0087766F"/>
    <w:rsid w:val="008800EC"/>
    <w:rsid w:val="008811D9"/>
    <w:rsid w:val="00883327"/>
    <w:rsid w:val="00883446"/>
    <w:rsid w:val="0088432D"/>
    <w:rsid w:val="008850AE"/>
    <w:rsid w:val="00885286"/>
    <w:rsid w:val="008856D7"/>
    <w:rsid w:val="00890A2E"/>
    <w:rsid w:val="0089125D"/>
    <w:rsid w:val="0089264C"/>
    <w:rsid w:val="0089265B"/>
    <w:rsid w:val="0089316B"/>
    <w:rsid w:val="0089416B"/>
    <w:rsid w:val="008943C3"/>
    <w:rsid w:val="00895053"/>
    <w:rsid w:val="00895E4E"/>
    <w:rsid w:val="008A06C1"/>
    <w:rsid w:val="008A09AE"/>
    <w:rsid w:val="008A1CAC"/>
    <w:rsid w:val="008A28A2"/>
    <w:rsid w:val="008A659F"/>
    <w:rsid w:val="008A7304"/>
    <w:rsid w:val="008B04C9"/>
    <w:rsid w:val="008B145E"/>
    <w:rsid w:val="008B20DF"/>
    <w:rsid w:val="008B2CE8"/>
    <w:rsid w:val="008B51A2"/>
    <w:rsid w:val="008C07FC"/>
    <w:rsid w:val="008C0CB3"/>
    <w:rsid w:val="008C1A79"/>
    <w:rsid w:val="008C2033"/>
    <w:rsid w:val="008C76DD"/>
    <w:rsid w:val="008D0051"/>
    <w:rsid w:val="008D0D79"/>
    <w:rsid w:val="008D1334"/>
    <w:rsid w:val="008D1DFA"/>
    <w:rsid w:val="008E08B6"/>
    <w:rsid w:val="008E18E5"/>
    <w:rsid w:val="008E201D"/>
    <w:rsid w:val="008E3581"/>
    <w:rsid w:val="008E5C62"/>
    <w:rsid w:val="008E606C"/>
    <w:rsid w:val="008E6C1D"/>
    <w:rsid w:val="008F3E26"/>
    <w:rsid w:val="008F4011"/>
    <w:rsid w:val="008F70EA"/>
    <w:rsid w:val="00901237"/>
    <w:rsid w:val="009013BC"/>
    <w:rsid w:val="00902E26"/>
    <w:rsid w:val="00904F97"/>
    <w:rsid w:val="00905741"/>
    <w:rsid w:val="0091076B"/>
    <w:rsid w:val="00911FB8"/>
    <w:rsid w:val="0091397B"/>
    <w:rsid w:val="00915BC2"/>
    <w:rsid w:val="00916BA2"/>
    <w:rsid w:val="009233AC"/>
    <w:rsid w:val="009244C9"/>
    <w:rsid w:val="00925FD2"/>
    <w:rsid w:val="009268D2"/>
    <w:rsid w:val="0093040C"/>
    <w:rsid w:val="0093251E"/>
    <w:rsid w:val="0093369F"/>
    <w:rsid w:val="00937B0A"/>
    <w:rsid w:val="00940217"/>
    <w:rsid w:val="00940BBC"/>
    <w:rsid w:val="0094250A"/>
    <w:rsid w:val="00944933"/>
    <w:rsid w:val="00953164"/>
    <w:rsid w:val="00954596"/>
    <w:rsid w:val="00957775"/>
    <w:rsid w:val="00957A4D"/>
    <w:rsid w:val="00960ABF"/>
    <w:rsid w:val="00961CC9"/>
    <w:rsid w:val="00962BB8"/>
    <w:rsid w:val="009635D1"/>
    <w:rsid w:val="009644F5"/>
    <w:rsid w:val="009656DB"/>
    <w:rsid w:val="0096618E"/>
    <w:rsid w:val="00966EB8"/>
    <w:rsid w:val="00973C38"/>
    <w:rsid w:val="00976712"/>
    <w:rsid w:val="00982ABE"/>
    <w:rsid w:val="00991389"/>
    <w:rsid w:val="009928F6"/>
    <w:rsid w:val="00994576"/>
    <w:rsid w:val="00995AC0"/>
    <w:rsid w:val="009A0BF1"/>
    <w:rsid w:val="009A24C5"/>
    <w:rsid w:val="009A4206"/>
    <w:rsid w:val="009A6867"/>
    <w:rsid w:val="009A798C"/>
    <w:rsid w:val="009B1454"/>
    <w:rsid w:val="009B1798"/>
    <w:rsid w:val="009B263F"/>
    <w:rsid w:val="009B343B"/>
    <w:rsid w:val="009B4569"/>
    <w:rsid w:val="009B4686"/>
    <w:rsid w:val="009B56B9"/>
    <w:rsid w:val="009C42DC"/>
    <w:rsid w:val="009C4765"/>
    <w:rsid w:val="009C5ABC"/>
    <w:rsid w:val="009C5DFC"/>
    <w:rsid w:val="009C762E"/>
    <w:rsid w:val="009D1DBA"/>
    <w:rsid w:val="009D29CF"/>
    <w:rsid w:val="009D392D"/>
    <w:rsid w:val="009D461B"/>
    <w:rsid w:val="009D6692"/>
    <w:rsid w:val="009D6A04"/>
    <w:rsid w:val="009D7A09"/>
    <w:rsid w:val="009E11DB"/>
    <w:rsid w:val="009E58A3"/>
    <w:rsid w:val="009E5A27"/>
    <w:rsid w:val="009E6B65"/>
    <w:rsid w:val="009F3472"/>
    <w:rsid w:val="009F498D"/>
    <w:rsid w:val="009F4BC5"/>
    <w:rsid w:val="009F5C24"/>
    <w:rsid w:val="009F6230"/>
    <w:rsid w:val="009F758B"/>
    <w:rsid w:val="009F7721"/>
    <w:rsid w:val="00A00A88"/>
    <w:rsid w:val="00A00BA9"/>
    <w:rsid w:val="00A1288E"/>
    <w:rsid w:val="00A132A9"/>
    <w:rsid w:val="00A149D6"/>
    <w:rsid w:val="00A14BD3"/>
    <w:rsid w:val="00A15481"/>
    <w:rsid w:val="00A16DF2"/>
    <w:rsid w:val="00A175A0"/>
    <w:rsid w:val="00A20FA6"/>
    <w:rsid w:val="00A2283E"/>
    <w:rsid w:val="00A25D72"/>
    <w:rsid w:val="00A265F0"/>
    <w:rsid w:val="00A31C9B"/>
    <w:rsid w:val="00A32FAF"/>
    <w:rsid w:val="00A356D3"/>
    <w:rsid w:val="00A37EA7"/>
    <w:rsid w:val="00A40141"/>
    <w:rsid w:val="00A44001"/>
    <w:rsid w:val="00A4746A"/>
    <w:rsid w:val="00A50702"/>
    <w:rsid w:val="00A528D3"/>
    <w:rsid w:val="00A579AF"/>
    <w:rsid w:val="00A609A8"/>
    <w:rsid w:val="00A60C06"/>
    <w:rsid w:val="00A613C1"/>
    <w:rsid w:val="00A65543"/>
    <w:rsid w:val="00A673CE"/>
    <w:rsid w:val="00A72F76"/>
    <w:rsid w:val="00A7329D"/>
    <w:rsid w:val="00A73764"/>
    <w:rsid w:val="00A73993"/>
    <w:rsid w:val="00A75E80"/>
    <w:rsid w:val="00A826CB"/>
    <w:rsid w:val="00A87834"/>
    <w:rsid w:val="00A87BBB"/>
    <w:rsid w:val="00A9502A"/>
    <w:rsid w:val="00A95B4C"/>
    <w:rsid w:val="00AA09F6"/>
    <w:rsid w:val="00AA40FF"/>
    <w:rsid w:val="00AA62A5"/>
    <w:rsid w:val="00AA6E0E"/>
    <w:rsid w:val="00AA7D71"/>
    <w:rsid w:val="00AB111B"/>
    <w:rsid w:val="00AB516E"/>
    <w:rsid w:val="00AC0DB3"/>
    <w:rsid w:val="00AC28C2"/>
    <w:rsid w:val="00AC4138"/>
    <w:rsid w:val="00AC7566"/>
    <w:rsid w:val="00AD23EC"/>
    <w:rsid w:val="00AE1079"/>
    <w:rsid w:val="00AE1D23"/>
    <w:rsid w:val="00AE28B3"/>
    <w:rsid w:val="00AE6F65"/>
    <w:rsid w:val="00AF1245"/>
    <w:rsid w:val="00AF16C2"/>
    <w:rsid w:val="00AF358C"/>
    <w:rsid w:val="00B000CF"/>
    <w:rsid w:val="00B008BD"/>
    <w:rsid w:val="00B07753"/>
    <w:rsid w:val="00B132C3"/>
    <w:rsid w:val="00B1347D"/>
    <w:rsid w:val="00B13EEF"/>
    <w:rsid w:val="00B141BC"/>
    <w:rsid w:val="00B142D2"/>
    <w:rsid w:val="00B15BD2"/>
    <w:rsid w:val="00B15BDE"/>
    <w:rsid w:val="00B16830"/>
    <w:rsid w:val="00B17A01"/>
    <w:rsid w:val="00B21FB4"/>
    <w:rsid w:val="00B24215"/>
    <w:rsid w:val="00B261D0"/>
    <w:rsid w:val="00B33224"/>
    <w:rsid w:val="00B35055"/>
    <w:rsid w:val="00B359F5"/>
    <w:rsid w:val="00B35AAE"/>
    <w:rsid w:val="00B36884"/>
    <w:rsid w:val="00B37DDD"/>
    <w:rsid w:val="00B41328"/>
    <w:rsid w:val="00B42AEB"/>
    <w:rsid w:val="00B43995"/>
    <w:rsid w:val="00B43CF6"/>
    <w:rsid w:val="00B43DB6"/>
    <w:rsid w:val="00B44103"/>
    <w:rsid w:val="00B445BA"/>
    <w:rsid w:val="00B456B0"/>
    <w:rsid w:val="00B45FA5"/>
    <w:rsid w:val="00B476E0"/>
    <w:rsid w:val="00B50145"/>
    <w:rsid w:val="00B50C6A"/>
    <w:rsid w:val="00B51193"/>
    <w:rsid w:val="00B514F9"/>
    <w:rsid w:val="00B55433"/>
    <w:rsid w:val="00B62544"/>
    <w:rsid w:val="00B638D0"/>
    <w:rsid w:val="00B63AB1"/>
    <w:rsid w:val="00B63E9F"/>
    <w:rsid w:val="00B706D7"/>
    <w:rsid w:val="00B71F75"/>
    <w:rsid w:val="00B773F2"/>
    <w:rsid w:val="00B80293"/>
    <w:rsid w:val="00B80836"/>
    <w:rsid w:val="00B83C0A"/>
    <w:rsid w:val="00B83D88"/>
    <w:rsid w:val="00B84051"/>
    <w:rsid w:val="00B86981"/>
    <w:rsid w:val="00B87758"/>
    <w:rsid w:val="00B87C17"/>
    <w:rsid w:val="00B915EF"/>
    <w:rsid w:val="00B943F8"/>
    <w:rsid w:val="00B94A22"/>
    <w:rsid w:val="00BA0605"/>
    <w:rsid w:val="00BA0852"/>
    <w:rsid w:val="00BA2227"/>
    <w:rsid w:val="00BA305D"/>
    <w:rsid w:val="00BA4024"/>
    <w:rsid w:val="00BA4EE3"/>
    <w:rsid w:val="00BA6362"/>
    <w:rsid w:val="00BA70E5"/>
    <w:rsid w:val="00BA773B"/>
    <w:rsid w:val="00BA7C46"/>
    <w:rsid w:val="00BB0ACF"/>
    <w:rsid w:val="00BB573A"/>
    <w:rsid w:val="00BB5C39"/>
    <w:rsid w:val="00BB602D"/>
    <w:rsid w:val="00BC0A2D"/>
    <w:rsid w:val="00BC1119"/>
    <w:rsid w:val="00BC19B4"/>
    <w:rsid w:val="00BC1CBE"/>
    <w:rsid w:val="00BC1FF2"/>
    <w:rsid w:val="00BC3564"/>
    <w:rsid w:val="00BC3EAE"/>
    <w:rsid w:val="00BC523B"/>
    <w:rsid w:val="00BC529A"/>
    <w:rsid w:val="00BC6ACC"/>
    <w:rsid w:val="00BC7AD4"/>
    <w:rsid w:val="00BC7F9E"/>
    <w:rsid w:val="00BD01E7"/>
    <w:rsid w:val="00BD0627"/>
    <w:rsid w:val="00BD2976"/>
    <w:rsid w:val="00BD2F62"/>
    <w:rsid w:val="00BD5675"/>
    <w:rsid w:val="00BD73A6"/>
    <w:rsid w:val="00BE00DE"/>
    <w:rsid w:val="00BE37F3"/>
    <w:rsid w:val="00BE4723"/>
    <w:rsid w:val="00BE5F7B"/>
    <w:rsid w:val="00BE74EB"/>
    <w:rsid w:val="00BF0BA5"/>
    <w:rsid w:val="00BF3509"/>
    <w:rsid w:val="00BF401F"/>
    <w:rsid w:val="00BF596A"/>
    <w:rsid w:val="00BF7EFB"/>
    <w:rsid w:val="00C00E6A"/>
    <w:rsid w:val="00C040D2"/>
    <w:rsid w:val="00C0572F"/>
    <w:rsid w:val="00C07C98"/>
    <w:rsid w:val="00C102EB"/>
    <w:rsid w:val="00C13164"/>
    <w:rsid w:val="00C147EE"/>
    <w:rsid w:val="00C2175A"/>
    <w:rsid w:val="00C23470"/>
    <w:rsid w:val="00C24EAC"/>
    <w:rsid w:val="00C26970"/>
    <w:rsid w:val="00C26F4A"/>
    <w:rsid w:val="00C306B6"/>
    <w:rsid w:val="00C30863"/>
    <w:rsid w:val="00C30A5C"/>
    <w:rsid w:val="00C34104"/>
    <w:rsid w:val="00C368C4"/>
    <w:rsid w:val="00C402CC"/>
    <w:rsid w:val="00C41B99"/>
    <w:rsid w:val="00C41D39"/>
    <w:rsid w:val="00C44A11"/>
    <w:rsid w:val="00C46898"/>
    <w:rsid w:val="00C47469"/>
    <w:rsid w:val="00C52B40"/>
    <w:rsid w:val="00C5354F"/>
    <w:rsid w:val="00C53EBC"/>
    <w:rsid w:val="00C54E54"/>
    <w:rsid w:val="00C55513"/>
    <w:rsid w:val="00C564CA"/>
    <w:rsid w:val="00C60395"/>
    <w:rsid w:val="00C60853"/>
    <w:rsid w:val="00C60F7B"/>
    <w:rsid w:val="00C6119B"/>
    <w:rsid w:val="00C6158F"/>
    <w:rsid w:val="00C618B8"/>
    <w:rsid w:val="00C625BF"/>
    <w:rsid w:val="00C6397E"/>
    <w:rsid w:val="00C6688E"/>
    <w:rsid w:val="00C674D7"/>
    <w:rsid w:val="00C71B20"/>
    <w:rsid w:val="00C758E3"/>
    <w:rsid w:val="00C77D2A"/>
    <w:rsid w:val="00C82A3D"/>
    <w:rsid w:val="00C82FAF"/>
    <w:rsid w:val="00C87742"/>
    <w:rsid w:val="00C877BB"/>
    <w:rsid w:val="00C9039F"/>
    <w:rsid w:val="00C9259F"/>
    <w:rsid w:val="00C93ECC"/>
    <w:rsid w:val="00C93ED4"/>
    <w:rsid w:val="00C94902"/>
    <w:rsid w:val="00C94B48"/>
    <w:rsid w:val="00C94ED5"/>
    <w:rsid w:val="00C94FF9"/>
    <w:rsid w:val="00C95026"/>
    <w:rsid w:val="00CA1E0F"/>
    <w:rsid w:val="00CA1EE0"/>
    <w:rsid w:val="00CA3593"/>
    <w:rsid w:val="00CA79C7"/>
    <w:rsid w:val="00CB0961"/>
    <w:rsid w:val="00CB29E9"/>
    <w:rsid w:val="00CB2B8F"/>
    <w:rsid w:val="00CB3151"/>
    <w:rsid w:val="00CB63EC"/>
    <w:rsid w:val="00CC0673"/>
    <w:rsid w:val="00CC2C86"/>
    <w:rsid w:val="00CC39C0"/>
    <w:rsid w:val="00CD1B13"/>
    <w:rsid w:val="00CD3642"/>
    <w:rsid w:val="00CD4C74"/>
    <w:rsid w:val="00CD5B26"/>
    <w:rsid w:val="00CD5E2D"/>
    <w:rsid w:val="00CD628B"/>
    <w:rsid w:val="00CD6909"/>
    <w:rsid w:val="00CE23A9"/>
    <w:rsid w:val="00CE2809"/>
    <w:rsid w:val="00CE286B"/>
    <w:rsid w:val="00CE2EB1"/>
    <w:rsid w:val="00CE3595"/>
    <w:rsid w:val="00CF15D9"/>
    <w:rsid w:val="00CF23C2"/>
    <w:rsid w:val="00CF297D"/>
    <w:rsid w:val="00CF2BC6"/>
    <w:rsid w:val="00CF3DD1"/>
    <w:rsid w:val="00CF468C"/>
    <w:rsid w:val="00CF4A02"/>
    <w:rsid w:val="00CF67B7"/>
    <w:rsid w:val="00D018A5"/>
    <w:rsid w:val="00D01AD9"/>
    <w:rsid w:val="00D051F7"/>
    <w:rsid w:val="00D15426"/>
    <w:rsid w:val="00D16459"/>
    <w:rsid w:val="00D1753D"/>
    <w:rsid w:val="00D17E8C"/>
    <w:rsid w:val="00D215C6"/>
    <w:rsid w:val="00D22407"/>
    <w:rsid w:val="00D26786"/>
    <w:rsid w:val="00D278D3"/>
    <w:rsid w:val="00D301A3"/>
    <w:rsid w:val="00D3030F"/>
    <w:rsid w:val="00D32564"/>
    <w:rsid w:val="00D3411B"/>
    <w:rsid w:val="00D345B5"/>
    <w:rsid w:val="00D367B3"/>
    <w:rsid w:val="00D36978"/>
    <w:rsid w:val="00D369BA"/>
    <w:rsid w:val="00D37324"/>
    <w:rsid w:val="00D40A28"/>
    <w:rsid w:val="00D416C7"/>
    <w:rsid w:val="00D460AF"/>
    <w:rsid w:val="00D511BB"/>
    <w:rsid w:val="00D51654"/>
    <w:rsid w:val="00D51EC9"/>
    <w:rsid w:val="00D65F9A"/>
    <w:rsid w:val="00D661E4"/>
    <w:rsid w:val="00D71212"/>
    <w:rsid w:val="00D7251C"/>
    <w:rsid w:val="00D7270B"/>
    <w:rsid w:val="00D72E1F"/>
    <w:rsid w:val="00D73DBD"/>
    <w:rsid w:val="00D75700"/>
    <w:rsid w:val="00D77899"/>
    <w:rsid w:val="00D80059"/>
    <w:rsid w:val="00D8378A"/>
    <w:rsid w:val="00D83804"/>
    <w:rsid w:val="00D84F7D"/>
    <w:rsid w:val="00D8641D"/>
    <w:rsid w:val="00D90679"/>
    <w:rsid w:val="00D90E6E"/>
    <w:rsid w:val="00D92CF1"/>
    <w:rsid w:val="00D93162"/>
    <w:rsid w:val="00D9617F"/>
    <w:rsid w:val="00D9681C"/>
    <w:rsid w:val="00DA0B42"/>
    <w:rsid w:val="00DA3FE9"/>
    <w:rsid w:val="00DA5411"/>
    <w:rsid w:val="00DA59DF"/>
    <w:rsid w:val="00DA7D36"/>
    <w:rsid w:val="00DB049F"/>
    <w:rsid w:val="00DB0E00"/>
    <w:rsid w:val="00DB1E0D"/>
    <w:rsid w:val="00DB5F88"/>
    <w:rsid w:val="00DB757A"/>
    <w:rsid w:val="00DC159A"/>
    <w:rsid w:val="00DC165D"/>
    <w:rsid w:val="00DC4A65"/>
    <w:rsid w:val="00DC59C4"/>
    <w:rsid w:val="00DD31E4"/>
    <w:rsid w:val="00DD519A"/>
    <w:rsid w:val="00DD5424"/>
    <w:rsid w:val="00DD7A20"/>
    <w:rsid w:val="00DE0532"/>
    <w:rsid w:val="00DE34FE"/>
    <w:rsid w:val="00DE582B"/>
    <w:rsid w:val="00DE5E92"/>
    <w:rsid w:val="00DF0E5B"/>
    <w:rsid w:val="00DF4003"/>
    <w:rsid w:val="00DF4E58"/>
    <w:rsid w:val="00DF5C80"/>
    <w:rsid w:val="00DF655D"/>
    <w:rsid w:val="00E015C9"/>
    <w:rsid w:val="00E01A17"/>
    <w:rsid w:val="00E01EB4"/>
    <w:rsid w:val="00E038C5"/>
    <w:rsid w:val="00E06206"/>
    <w:rsid w:val="00E073B7"/>
    <w:rsid w:val="00E12B23"/>
    <w:rsid w:val="00E13647"/>
    <w:rsid w:val="00E148E3"/>
    <w:rsid w:val="00E16F99"/>
    <w:rsid w:val="00E21C1D"/>
    <w:rsid w:val="00E22C9A"/>
    <w:rsid w:val="00E230FE"/>
    <w:rsid w:val="00E23990"/>
    <w:rsid w:val="00E23D00"/>
    <w:rsid w:val="00E241E0"/>
    <w:rsid w:val="00E24808"/>
    <w:rsid w:val="00E25E6E"/>
    <w:rsid w:val="00E304A8"/>
    <w:rsid w:val="00E30DC9"/>
    <w:rsid w:val="00E3328D"/>
    <w:rsid w:val="00E3360E"/>
    <w:rsid w:val="00E33F10"/>
    <w:rsid w:val="00E34182"/>
    <w:rsid w:val="00E3751A"/>
    <w:rsid w:val="00E41F6D"/>
    <w:rsid w:val="00E463B0"/>
    <w:rsid w:val="00E50DDC"/>
    <w:rsid w:val="00E535B4"/>
    <w:rsid w:val="00E536F8"/>
    <w:rsid w:val="00E53FB8"/>
    <w:rsid w:val="00E5576C"/>
    <w:rsid w:val="00E56187"/>
    <w:rsid w:val="00E56276"/>
    <w:rsid w:val="00E5760B"/>
    <w:rsid w:val="00E57CEA"/>
    <w:rsid w:val="00E625D9"/>
    <w:rsid w:val="00E625F8"/>
    <w:rsid w:val="00E626DF"/>
    <w:rsid w:val="00E62CBD"/>
    <w:rsid w:val="00E66093"/>
    <w:rsid w:val="00E6619A"/>
    <w:rsid w:val="00E7014C"/>
    <w:rsid w:val="00E70CD2"/>
    <w:rsid w:val="00E72394"/>
    <w:rsid w:val="00E733CF"/>
    <w:rsid w:val="00E81FE9"/>
    <w:rsid w:val="00E847B8"/>
    <w:rsid w:val="00E902B4"/>
    <w:rsid w:val="00E90A48"/>
    <w:rsid w:val="00E90A70"/>
    <w:rsid w:val="00E90EBF"/>
    <w:rsid w:val="00E9279F"/>
    <w:rsid w:val="00E93362"/>
    <w:rsid w:val="00E9626F"/>
    <w:rsid w:val="00E96B8B"/>
    <w:rsid w:val="00EA1D81"/>
    <w:rsid w:val="00EA2B0C"/>
    <w:rsid w:val="00EA6460"/>
    <w:rsid w:val="00EA7A2C"/>
    <w:rsid w:val="00EB2032"/>
    <w:rsid w:val="00EB260A"/>
    <w:rsid w:val="00EB31F7"/>
    <w:rsid w:val="00EB4C30"/>
    <w:rsid w:val="00EB6AD4"/>
    <w:rsid w:val="00EB75AA"/>
    <w:rsid w:val="00EB7AC8"/>
    <w:rsid w:val="00EC182F"/>
    <w:rsid w:val="00EC2A9C"/>
    <w:rsid w:val="00EC2DC3"/>
    <w:rsid w:val="00EC356F"/>
    <w:rsid w:val="00EC6E6D"/>
    <w:rsid w:val="00ED059E"/>
    <w:rsid w:val="00ED229E"/>
    <w:rsid w:val="00ED6597"/>
    <w:rsid w:val="00EE185C"/>
    <w:rsid w:val="00EE1912"/>
    <w:rsid w:val="00EE727D"/>
    <w:rsid w:val="00EE7D4F"/>
    <w:rsid w:val="00EF4D8C"/>
    <w:rsid w:val="00EF5CC6"/>
    <w:rsid w:val="00F01288"/>
    <w:rsid w:val="00F020BE"/>
    <w:rsid w:val="00F02103"/>
    <w:rsid w:val="00F06CC1"/>
    <w:rsid w:val="00F07253"/>
    <w:rsid w:val="00F10D92"/>
    <w:rsid w:val="00F12C40"/>
    <w:rsid w:val="00F12F4B"/>
    <w:rsid w:val="00F132EE"/>
    <w:rsid w:val="00F14A7F"/>
    <w:rsid w:val="00F1523C"/>
    <w:rsid w:val="00F160BF"/>
    <w:rsid w:val="00F20165"/>
    <w:rsid w:val="00F2027F"/>
    <w:rsid w:val="00F221C1"/>
    <w:rsid w:val="00F22723"/>
    <w:rsid w:val="00F22D46"/>
    <w:rsid w:val="00F26AF3"/>
    <w:rsid w:val="00F31E30"/>
    <w:rsid w:val="00F339D7"/>
    <w:rsid w:val="00F3455A"/>
    <w:rsid w:val="00F407A5"/>
    <w:rsid w:val="00F4206D"/>
    <w:rsid w:val="00F42E6B"/>
    <w:rsid w:val="00F442AB"/>
    <w:rsid w:val="00F4629B"/>
    <w:rsid w:val="00F47BFC"/>
    <w:rsid w:val="00F528C0"/>
    <w:rsid w:val="00F52EF5"/>
    <w:rsid w:val="00F540C2"/>
    <w:rsid w:val="00F5464B"/>
    <w:rsid w:val="00F60C30"/>
    <w:rsid w:val="00F61105"/>
    <w:rsid w:val="00F61634"/>
    <w:rsid w:val="00F61B67"/>
    <w:rsid w:val="00F6326E"/>
    <w:rsid w:val="00F66BCC"/>
    <w:rsid w:val="00F73EFA"/>
    <w:rsid w:val="00F77927"/>
    <w:rsid w:val="00F804D2"/>
    <w:rsid w:val="00F857AC"/>
    <w:rsid w:val="00F86666"/>
    <w:rsid w:val="00F87E0C"/>
    <w:rsid w:val="00F932AD"/>
    <w:rsid w:val="00F93632"/>
    <w:rsid w:val="00F93AC7"/>
    <w:rsid w:val="00F96C22"/>
    <w:rsid w:val="00F97442"/>
    <w:rsid w:val="00FA0FC3"/>
    <w:rsid w:val="00FA2B43"/>
    <w:rsid w:val="00FA3BF1"/>
    <w:rsid w:val="00FA575C"/>
    <w:rsid w:val="00FA6538"/>
    <w:rsid w:val="00FA66FF"/>
    <w:rsid w:val="00FB08F4"/>
    <w:rsid w:val="00FB20F7"/>
    <w:rsid w:val="00FB314A"/>
    <w:rsid w:val="00FB4B59"/>
    <w:rsid w:val="00FB4EE9"/>
    <w:rsid w:val="00FB5585"/>
    <w:rsid w:val="00FB5D7F"/>
    <w:rsid w:val="00FB5D93"/>
    <w:rsid w:val="00FC058B"/>
    <w:rsid w:val="00FC1094"/>
    <w:rsid w:val="00FC3098"/>
    <w:rsid w:val="00FC4AFA"/>
    <w:rsid w:val="00FC5490"/>
    <w:rsid w:val="00FC6EA1"/>
    <w:rsid w:val="00FC6FE1"/>
    <w:rsid w:val="00FD151D"/>
    <w:rsid w:val="00FE045C"/>
    <w:rsid w:val="00FE1C9F"/>
    <w:rsid w:val="00FE3BF8"/>
    <w:rsid w:val="00FE4AA9"/>
    <w:rsid w:val="00FE4B2F"/>
    <w:rsid w:val="00FE604A"/>
    <w:rsid w:val="00FE6575"/>
    <w:rsid w:val="00FE7252"/>
    <w:rsid w:val="00FF582F"/>
    <w:rsid w:val="00FF6E7D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ED229E"/>
    <w:pPr>
      <w:numPr>
        <w:numId w:val="1"/>
      </w:numPr>
    </w:pPr>
    <w:rPr>
      <w:lang w:eastAsia="de-DE"/>
    </w:rPr>
  </w:style>
  <w:style w:type="paragraph" w:customStyle="1" w:styleId="ListNumberLevel2">
    <w:name w:val="List Number (Level 2)"/>
    <w:basedOn w:val="Normal"/>
    <w:rsid w:val="00ED229E"/>
    <w:pPr>
      <w:numPr>
        <w:ilvl w:val="1"/>
        <w:numId w:val="1"/>
      </w:numPr>
    </w:pPr>
    <w:rPr>
      <w:lang w:eastAsia="de-DE"/>
    </w:rPr>
  </w:style>
  <w:style w:type="paragraph" w:customStyle="1" w:styleId="ListNumberLevel3">
    <w:name w:val="List Number (Level 3)"/>
    <w:basedOn w:val="Normal"/>
    <w:rsid w:val="00ED229E"/>
    <w:pPr>
      <w:numPr>
        <w:ilvl w:val="2"/>
        <w:numId w:val="1"/>
      </w:numPr>
    </w:pPr>
    <w:rPr>
      <w:lang w:eastAsia="de-DE"/>
    </w:rPr>
  </w:style>
  <w:style w:type="paragraph" w:customStyle="1" w:styleId="ListNumberLevel4">
    <w:name w:val="List Number (Level 4)"/>
    <w:basedOn w:val="Normal"/>
    <w:rsid w:val="00ED229E"/>
    <w:pPr>
      <w:numPr>
        <w:ilvl w:val="3"/>
        <w:numId w:val="1"/>
      </w:numPr>
    </w:pPr>
    <w:rPr>
      <w:lang w:eastAsia="de-DE"/>
    </w:rPr>
  </w:style>
  <w:style w:type="paragraph" w:customStyle="1" w:styleId="Annexetitreacte">
    <w:name w:val="Annexe titre (acte)"/>
    <w:basedOn w:val="Normal"/>
    <w:next w:val="Normal"/>
    <w:rsid w:val="00ED229E"/>
    <w:pPr>
      <w:jc w:val="center"/>
    </w:pPr>
    <w:rPr>
      <w:b/>
      <w:u w:val="single"/>
      <w:lang w:eastAsia="de-DE"/>
    </w:rPr>
  </w:style>
  <w:style w:type="character" w:styleId="Hyperlink">
    <w:name w:val="Hyperlink"/>
    <w:uiPriority w:val="99"/>
    <w:rsid w:val="00ED229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7A0F38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7A0F38"/>
  </w:style>
  <w:style w:type="paragraph" w:styleId="ListBullet">
    <w:name w:val="List Bullet"/>
    <w:basedOn w:val="Normal"/>
    <w:rsid w:val="007A0F38"/>
    <w:pPr>
      <w:numPr>
        <w:numId w:val="2"/>
      </w:numPr>
    </w:pPr>
  </w:style>
  <w:style w:type="paragraph" w:styleId="ListBullet2">
    <w:name w:val="List Bullet 2"/>
    <w:basedOn w:val="Normal"/>
    <w:uiPriority w:val="99"/>
    <w:rsid w:val="007A0F38"/>
    <w:pPr>
      <w:numPr>
        <w:numId w:val="3"/>
      </w:numPr>
    </w:pPr>
  </w:style>
  <w:style w:type="paragraph" w:styleId="ListBullet3">
    <w:name w:val="List Bullet 3"/>
    <w:basedOn w:val="Normal"/>
    <w:uiPriority w:val="99"/>
    <w:rsid w:val="007A0F38"/>
    <w:pPr>
      <w:numPr>
        <w:numId w:val="4"/>
      </w:numPr>
    </w:pPr>
  </w:style>
  <w:style w:type="paragraph" w:styleId="ListBullet4">
    <w:name w:val="List Bullet 4"/>
    <w:basedOn w:val="Normal"/>
    <w:uiPriority w:val="99"/>
    <w:rsid w:val="007A0F38"/>
    <w:pPr>
      <w:numPr>
        <w:numId w:val="5"/>
      </w:numPr>
    </w:pPr>
  </w:style>
  <w:style w:type="paragraph" w:styleId="ListNumber2">
    <w:name w:val="List Number 2"/>
    <w:basedOn w:val="Normal"/>
    <w:uiPriority w:val="99"/>
    <w:rsid w:val="007A0F38"/>
    <w:pPr>
      <w:numPr>
        <w:numId w:val="6"/>
      </w:numPr>
    </w:pPr>
  </w:style>
  <w:style w:type="paragraph" w:styleId="ListNumber3">
    <w:name w:val="List Number 3"/>
    <w:basedOn w:val="Normal"/>
    <w:uiPriority w:val="99"/>
    <w:rsid w:val="007A0F38"/>
    <w:pPr>
      <w:numPr>
        <w:numId w:val="7"/>
      </w:numPr>
    </w:pPr>
  </w:style>
  <w:style w:type="paragraph" w:styleId="ListNumber4">
    <w:name w:val="List Number 4"/>
    <w:basedOn w:val="Normal"/>
    <w:uiPriority w:val="99"/>
    <w:rsid w:val="007A0F38"/>
    <w:pPr>
      <w:numPr>
        <w:numId w:val="8"/>
      </w:numPr>
    </w:pPr>
  </w:style>
  <w:style w:type="character" w:styleId="CommentReference">
    <w:name w:val="annotation reference"/>
    <w:uiPriority w:val="99"/>
    <w:rsid w:val="007A0F38"/>
    <w:rPr>
      <w:sz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rsid w:val="007A0F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04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AF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0F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AF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2B92"/>
    <w:rPr>
      <w:sz w:val="24"/>
      <w:szCs w:val="24"/>
    </w:rPr>
  </w:style>
  <w:style w:type="character" w:styleId="FollowedHyperlink">
    <w:name w:val="FollowedHyperlink"/>
    <w:uiPriority w:val="99"/>
    <w:rsid w:val="000868D3"/>
    <w:rPr>
      <w:color w:val="800080"/>
      <w:u w:val="single"/>
      <w:shd w:val="clear" w:color="auto" w:fill="auto"/>
    </w:rPr>
  </w:style>
  <w:style w:type="paragraph" w:styleId="NoSpacing">
    <w:name w:val="No Spacing"/>
    <w:uiPriority w:val="1"/>
    <w:qFormat/>
    <w:rsid w:val="00104DF8"/>
  </w:style>
  <w:style w:type="character" w:customStyle="1" w:styleId="source-item">
    <w:name w:val="source-item"/>
    <w:rsid w:val="006562A7"/>
  </w:style>
  <w:style w:type="character" w:customStyle="1" w:styleId="doi-item">
    <w:name w:val="doi-item"/>
    <w:rsid w:val="006562A7"/>
  </w:style>
  <w:style w:type="paragraph" w:customStyle="1" w:styleId="Default">
    <w:name w:val="Default"/>
    <w:rsid w:val="00576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M1">
    <w:name w:val="CM1"/>
    <w:basedOn w:val="Default"/>
    <w:next w:val="Default"/>
    <w:uiPriority w:val="99"/>
    <w:rsid w:val="000450CC"/>
    <w:pPr>
      <w:spacing w:after="0" w:line="240" w:lineRule="auto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450CC"/>
    <w:pPr>
      <w:spacing w:after="0" w:line="240" w:lineRule="auto"/>
    </w:pPr>
    <w:rPr>
      <w:rFonts w:ascii="EUAlbertina" w:hAnsi="EUAlbertina"/>
      <w:color w:val="auto"/>
    </w:rPr>
  </w:style>
  <w:style w:type="character" w:styleId="Strong">
    <w:name w:val="Strong"/>
    <w:uiPriority w:val="22"/>
    <w:qFormat/>
    <w:rsid w:val="0010161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11"/>
      </w:numPr>
    </w:pPr>
  </w:style>
  <w:style w:type="paragraph" w:customStyle="1" w:styleId="Tiret1">
    <w:name w:val="Tiret 1"/>
    <w:basedOn w:val="Point1"/>
    <w:rsid w:val="00877878"/>
    <w:pPr>
      <w:numPr>
        <w:numId w:val="12"/>
      </w:numPr>
    </w:pPr>
  </w:style>
  <w:style w:type="paragraph" w:customStyle="1" w:styleId="Tiret2">
    <w:name w:val="Tiret 2"/>
    <w:basedOn w:val="Point2"/>
    <w:rsid w:val="00877878"/>
    <w:pPr>
      <w:numPr>
        <w:numId w:val="13"/>
      </w:numPr>
    </w:pPr>
  </w:style>
  <w:style w:type="paragraph" w:customStyle="1" w:styleId="Tiret3">
    <w:name w:val="Tiret 3"/>
    <w:basedOn w:val="Point3"/>
    <w:rsid w:val="00877878"/>
    <w:pPr>
      <w:numPr>
        <w:numId w:val="14"/>
      </w:numPr>
    </w:pPr>
  </w:style>
  <w:style w:type="paragraph" w:customStyle="1" w:styleId="Tiret4">
    <w:name w:val="Tiret 4"/>
    <w:basedOn w:val="Point4"/>
    <w:rsid w:val="00877878"/>
    <w:pPr>
      <w:numPr>
        <w:numId w:val="15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18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877878"/>
    <w:pPr>
      <w:numPr>
        <w:numId w:val="19"/>
      </w:numPr>
    </w:pPr>
  </w:style>
  <w:style w:type="paragraph" w:customStyle="1" w:styleId="Bullet1">
    <w:name w:val="Bullet 1"/>
    <w:basedOn w:val="Normal"/>
    <w:rsid w:val="00877878"/>
    <w:pPr>
      <w:numPr>
        <w:numId w:val="20"/>
      </w:numPr>
    </w:pPr>
  </w:style>
  <w:style w:type="paragraph" w:customStyle="1" w:styleId="Bullet2">
    <w:name w:val="Bullet 2"/>
    <w:basedOn w:val="Normal"/>
    <w:rsid w:val="00877878"/>
    <w:pPr>
      <w:numPr>
        <w:numId w:val="21"/>
      </w:numPr>
    </w:pPr>
  </w:style>
  <w:style w:type="paragraph" w:customStyle="1" w:styleId="Bullet3">
    <w:name w:val="Bullet 3"/>
    <w:basedOn w:val="Normal"/>
    <w:rsid w:val="00877878"/>
    <w:pPr>
      <w:numPr>
        <w:numId w:val="22"/>
      </w:numPr>
    </w:pPr>
  </w:style>
  <w:style w:type="paragraph" w:customStyle="1" w:styleId="Bullet4">
    <w:name w:val="Bullet 4"/>
    <w:basedOn w:val="Normal"/>
    <w:rsid w:val="00877878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ED229E"/>
    <w:pPr>
      <w:numPr>
        <w:numId w:val="1"/>
      </w:numPr>
    </w:pPr>
    <w:rPr>
      <w:lang w:eastAsia="de-DE"/>
    </w:rPr>
  </w:style>
  <w:style w:type="paragraph" w:customStyle="1" w:styleId="ListNumberLevel2">
    <w:name w:val="List Number (Level 2)"/>
    <w:basedOn w:val="Normal"/>
    <w:rsid w:val="00ED229E"/>
    <w:pPr>
      <w:numPr>
        <w:ilvl w:val="1"/>
        <w:numId w:val="1"/>
      </w:numPr>
    </w:pPr>
    <w:rPr>
      <w:lang w:eastAsia="de-DE"/>
    </w:rPr>
  </w:style>
  <w:style w:type="paragraph" w:customStyle="1" w:styleId="ListNumberLevel3">
    <w:name w:val="List Number (Level 3)"/>
    <w:basedOn w:val="Normal"/>
    <w:rsid w:val="00ED229E"/>
    <w:pPr>
      <w:numPr>
        <w:ilvl w:val="2"/>
        <w:numId w:val="1"/>
      </w:numPr>
    </w:pPr>
    <w:rPr>
      <w:lang w:eastAsia="de-DE"/>
    </w:rPr>
  </w:style>
  <w:style w:type="paragraph" w:customStyle="1" w:styleId="ListNumberLevel4">
    <w:name w:val="List Number (Level 4)"/>
    <w:basedOn w:val="Normal"/>
    <w:rsid w:val="00ED229E"/>
    <w:pPr>
      <w:numPr>
        <w:ilvl w:val="3"/>
        <w:numId w:val="1"/>
      </w:numPr>
    </w:pPr>
    <w:rPr>
      <w:lang w:eastAsia="de-DE"/>
    </w:rPr>
  </w:style>
  <w:style w:type="paragraph" w:customStyle="1" w:styleId="Annexetitreacte">
    <w:name w:val="Annexe titre (acte)"/>
    <w:basedOn w:val="Normal"/>
    <w:next w:val="Normal"/>
    <w:rsid w:val="00ED229E"/>
    <w:pPr>
      <w:jc w:val="center"/>
    </w:pPr>
    <w:rPr>
      <w:b/>
      <w:u w:val="single"/>
      <w:lang w:eastAsia="de-DE"/>
    </w:rPr>
  </w:style>
  <w:style w:type="character" w:styleId="Hyperlink">
    <w:name w:val="Hyperlink"/>
    <w:uiPriority w:val="99"/>
    <w:rsid w:val="00ED229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7A0F38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7A0F38"/>
  </w:style>
  <w:style w:type="paragraph" w:styleId="ListBullet">
    <w:name w:val="List Bullet"/>
    <w:basedOn w:val="Normal"/>
    <w:rsid w:val="007A0F38"/>
    <w:pPr>
      <w:numPr>
        <w:numId w:val="2"/>
      </w:numPr>
    </w:pPr>
  </w:style>
  <w:style w:type="paragraph" w:styleId="ListBullet2">
    <w:name w:val="List Bullet 2"/>
    <w:basedOn w:val="Normal"/>
    <w:uiPriority w:val="99"/>
    <w:rsid w:val="007A0F38"/>
    <w:pPr>
      <w:numPr>
        <w:numId w:val="3"/>
      </w:numPr>
    </w:pPr>
  </w:style>
  <w:style w:type="paragraph" w:styleId="ListBullet3">
    <w:name w:val="List Bullet 3"/>
    <w:basedOn w:val="Normal"/>
    <w:uiPriority w:val="99"/>
    <w:rsid w:val="007A0F38"/>
    <w:pPr>
      <w:numPr>
        <w:numId w:val="4"/>
      </w:numPr>
    </w:pPr>
  </w:style>
  <w:style w:type="paragraph" w:styleId="ListBullet4">
    <w:name w:val="List Bullet 4"/>
    <w:basedOn w:val="Normal"/>
    <w:uiPriority w:val="99"/>
    <w:rsid w:val="007A0F38"/>
    <w:pPr>
      <w:numPr>
        <w:numId w:val="5"/>
      </w:numPr>
    </w:pPr>
  </w:style>
  <w:style w:type="paragraph" w:styleId="ListNumber2">
    <w:name w:val="List Number 2"/>
    <w:basedOn w:val="Normal"/>
    <w:uiPriority w:val="99"/>
    <w:rsid w:val="007A0F38"/>
    <w:pPr>
      <w:numPr>
        <w:numId w:val="6"/>
      </w:numPr>
    </w:pPr>
  </w:style>
  <w:style w:type="paragraph" w:styleId="ListNumber3">
    <w:name w:val="List Number 3"/>
    <w:basedOn w:val="Normal"/>
    <w:uiPriority w:val="99"/>
    <w:rsid w:val="007A0F38"/>
    <w:pPr>
      <w:numPr>
        <w:numId w:val="7"/>
      </w:numPr>
    </w:pPr>
  </w:style>
  <w:style w:type="paragraph" w:styleId="ListNumber4">
    <w:name w:val="List Number 4"/>
    <w:basedOn w:val="Normal"/>
    <w:uiPriority w:val="99"/>
    <w:rsid w:val="007A0F38"/>
    <w:pPr>
      <w:numPr>
        <w:numId w:val="8"/>
      </w:numPr>
    </w:pPr>
  </w:style>
  <w:style w:type="character" w:styleId="CommentReference">
    <w:name w:val="annotation reference"/>
    <w:uiPriority w:val="99"/>
    <w:rsid w:val="007A0F38"/>
    <w:rPr>
      <w:sz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rsid w:val="007A0F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04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AF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0F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AF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2B92"/>
    <w:rPr>
      <w:sz w:val="24"/>
      <w:szCs w:val="24"/>
    </w:rPr>
  </w:style>
  <w:style w:type="character" w:styleId="FollowedHyperlink">
    <w:name w:val="FollowedHyperlink"/>
    <w:uiPriority w:val="99"/>
    <w:rsid w:val="000868D3"/>
    <w:rPr>
      <w:color w:val="800080"/>
      <w:u w:val="single"/>
      <w:shd w:val="clear" w:color="auto" w:fill="auto"/>
    </w:rPr>
  </w:style>
  <w:style w:type="paragraph" w:styleId="NoSpacing">
    <w:name w:val="No Spacing"/>
    <w:uiPriority w:val="1"/>
    <w:qFormat/>
    <w:rsid w:val="00104DF8"/>
  </w:style>
  <w:style w:type="character" w:customStyle="1" w:styleId="source-item">
    <w:name w:val="source-item"/>
    <w:rsid w:val="006562A7"/>
  </w:style>
  <w:style w:type="character" w:customStyle="1" w:styleId="doi-item">
    <w:name w:val="doi-item"/>
    <w:rsid w:val="006562A7"/>
  </w:style>
  <w:style w:type="paragraph" w:customStyle="1" w:styleId="Default">
    <w:name w:val="Default"/>
    <w:rsid w:val="005760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M1">
    <w:name w:val="CM1"/>
    <w:basedOn w:val="Default"/>
    <w:next w:val="Default"/>
    <w:uiPriority w:val="99"/>
    <w:rsid w:val="000450CC"/>
    <w:pPr>
      <w:spacing w:after="0" w:line="240" w:lineRule="auto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450CC"/>
    <w:pPr>
      <w:spacing w:after="0" w:line="240" w:lineRule="auto"/>
    </w:pPr>
    <w:rPr>
      <w:rFonts w:ascii="EUAlbertina" w:hAnsi="EUAlbertina"/>
      <w:color w:val="auto"/>
    </w:rPr>
  </w:style>
  <w:style w:type="character" w:styleId="Strong">
    <w:name w:val="Strong"/>
    <w:uiPriority w:val="22"/>
    <w:qFormat/>
    <w:rsid w:val="0010161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11"/>
      </w:numPr>
    </w:pPr>
  </w:style>
  <w:style w:type="paragraph" w:customStyle="1" w:styleId="Tiret1">
    <w:name w:val="Tiret 1"/>
    <w:basedOn w:val="Point1"/>
    <w:rsid w:val="00877878"/>
    <w:pPr>
      <w:numPr>
        <w:numId w:val="12"/>
      </w:numPr>
    </w:pPr>
  </w:style>
  <w:style w:type="paragraph" w:customStyle="1" w:styleId="Tiret2">
    <w:name w:val="Tiret 2"/>
    <w:basedOn w:val="Point2"/>
    <w:rsid w:val="00877878"/>
    <w:pPr>
      <w:numPr>
        <w:numId w:val="13"/>
      </w:numPr>
    </w:pPr>
  </w:style>
  <w:style w:type="paragraph" w:customStyle="1" w:styleId="Tiret3">
    <w:name w:val="Tiret 3"/>
    <w:basedOn w:val="Point3"/>
    <w:rsid w:val="00877878"/>
    <w:pPr>
      <w:numPr>
        <w:numId w:val="14"/>
      </w:numPr>
    </w:pPr>
  </w:style>
  <w:style w:type="paragraph" w:customStyle="1" w:styleId="Tiret4">
    <w:name w:val="Tiret 4"/>
    <w:basedOn w:val="Point4"/>
    <w:rsid w:val="00877878"/>
    <w:pPr>
      <w:numPr>
        <w:numId w:val="15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18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877878"/>
    <w:pPr>
      <w:numPr>
        <w:numId w:val="19"/>
      </w:numPr>
    </w:pPr>
  </w:style>
  <w:style w:type="paragraph" w:customStyle="1" w:styleId="Bullet1">
    <w:name w:val="Bullet 1"/>
    <w:basedOn w:val="Normal"/>
    <w:rsid w:val="00877878"/>
    <w:pPr>
      <w:numPr>
        <w:numId w:val="20"/>
      </w:numPr>
    </w:pPr>
  </w:style>
  <w:style w:type="paragraph" w:customStyle="1" w:styleId="Bullet2">
    <w:name w:val="Bullet 2"/>
    <w:basedOn w:val="Normal"/>
    <w:rsid w:val="00877878"/>
    <w:pPr>
      <w:numPr>
        <w:numId w:val="21"/>
      </w:numPr>
    </w:pPr>
  </w:style>
  <w:style w:type="paragraph" w:customStyle="1" w:styleId="Bullet3">
    <w:name w:val="Bullet 3"/>
    <w:basedOn w:val="Normal"/>
    <w:rsid w:val="00877878"/>
    <w:pPr>
      <w:numPr>
        <w:numId w:val="22"/>
      </w:numPr>
    </w:pPr>
  </w:style>
  <w:style w:type="paragraph" w:customStyle="1" w:styleId="Bullet4">
    <w:name w:val="Bullet 4"/>
    <w:basedOn w:val="Normal"/>
    <w:rsid w:val="00877878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E3CA-5B0C-4EB6-A24B-8178D151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</Pages>
  <Words>1224</Words>
  <Characters>6590</Characters>
  <Application>Microsoft Office Word</Application>
  <DocSecurity>0</DocSecurity>
  <Lines>130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SANTE/11411/2018-EN CIS</vt:lpstr>
    </vt:vector>
  </TitlesOfParts>
  <Company>European Commission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SANTE/11411/2018-EN</dc:title>
  <dc:subject>commission implementing decision</dc:subject>
  <dc:creator>HUCHELMANN - uyttersprot</dc:creator>
  <cp:keywords>11411</cp:keywords>
  <dc:description>Outlook 19.12.2018</dc:description>
  <cp:lastModifiedBy>UYTTERSPROT Martine (SANCO)</cp:lastModifiedBy>
  <cp:revision>3</cp:revision>
  <cp:lastPrinted>2018-10-03T12:02:00Z</cp:lastPrinted>
  <dcterms:created xsi:type="dcterms:W3CDTF">2018-12-19T09:15:00Z</dcterms:created>
  <dcterms:modified xsi:type="dcterms:W3CDTF">2018-12-19T09:15:00Z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5.8.40.0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5.8, Build 20111205</vt:lpwstr>
  </property>
  <property fmtid="{D5CDD505-2E9C-101B-9397-08002B2CF9AE}" pid="6" name="LWTemplateID">
    <vt:lpwstr>SJ-009</vt:lpwstr>
  </property>
  <property fmtid="{D5CDD505-2E9C-101B-9397-08002B2CF9AE}" pid="7" name="_NewReviewCycle">
    <vt:lpwstr/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evel of sensitivity">
    <vt:lpwstr>Standard treatment</vt:lpwstr>
  </property>
  <property fmtid="{D5CDD505-2E9C-101B-9397-08002B2CF9AE}" pid="11" name="DQCStatus">
    <vt:lpwstr>Green (DQC version 03)</vt:lpwstr>
  </property>
</Properties>
</file>